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9AC9" w14:textId="169D47B8" w:rsidR="0054486C" w:rsidRPr="00946B43" w:rsidRDefault="008261A0" w:rsidP="00ED27AB">
      <w:pPr>
        <w:rPr>
          <w:rFonts w:cstheme="minorHAnsi"/>
          <w:b/>
          <w:bCs/>
          <w:sz w:val="32"/>
          <w:szCs w:val="36"/>
        </w:rPr>
      </w:pPr>
      <w:bookmarkStart w:id="0" w:name="_Toc184388936"/>
      <w:r w:rsidRPr="00946B43">
        <w:rPr>
          <w:rFonts w:cstheme="minorHAnsi"/>
          <w:b/>
          <w:bCs/>
          <w:sz w:val="32"/>
          <w:szCs w:val="36"/>
        </w:rPr>
        <w:t>OPIS PRZEDMIOTU ZAMÓWIENIA</w:t>
      </w:r>
      <w:bookmarkEnd w:id="0"/>
    </w:p>
    <w:p w14:paraId="09BF916C" w14:textId="0CCE13AF" w:rsidR="004E7CA0" w:rsidRPr="00946B43" w:rsidRDefault="00172238" w:rsidP="007F6B5D">
      <w:pPr>
        <w:spacing w:before="120" w:line="240" w:lineRule="auto"/>
        <w:rPr>
          <w:rFonts w:cstheme="minorHAnsi"/>
          <w:szCs w:val="22"/>
        </w:rPr>
      </w:pPr>
      <w:bookmarkStart w:id="1" w:name="_Toc184388937"/>
      <w:r w:rsidRPr="00946B43">
        <w:rPr>
          <w:rFonts w:cstheme="minorHAnsi"/>
          <w:b/>
          <w:bCs/>
          <w:sz w:val="24"/>
          <w:szCs w:val="28"/>
        </w:rPr>
        <w:t xml:space="preserve">Dotyczy: </w:t>
      </w:r>
      <w:bookmarkEnd w:id="1"/>
      <w:r w:rsidR="00946B43" w:rsidRPr="00946B43">
        <w:rPr>
          <w:rFonts w:cstheme="minorHAnsi"/>
          <w:b/>
          <w:bCs/>
          <w:sz w:val="24"/>
          <w:szCs w:val="28"/>
        </w:rPr>
        <w:t xml:space="preserve">Ekspertyza dotycząca uwarunkowań oraz opracowanie wytycznych </w:t>
      </w:r>
      <w:proofErr w:type="spellStart"/>
      <w:r w:rsidR="00946B43" w:rsidRPr="00946B43">
        <w:rPr>
          <w:rFonts w:cstheme="minorHAnsi"/>
          <w:b/>
          <w:bCs/>
          <w:sz w:val="24"/>
          <w:szCs w:val="28"/>
        </w:rPr>
        <w:t>renaturyzacji</w:t>
      </w:r>
      <w:proofErr w:type="spellEnd"/>
      <w:r w:rsidR="00946B43" w:rsidRPr="00946B43">
        <w:rPr>
          <w:rFonts w:cstheme="minorHAnsi"/>
          <w:b/>
          <w:bCs/>
          <w:sz w:val="24"/>
          <w:szCs w:val="28"/>
        </w:rPr>
        <w:t xml:space="preserve"> układu wodnego Parku Fosa i Stoki Cytadeli w Warszawie</w:t>
      </w:r>
      <w:r w:rsidR="009461AA" w:rsidRPr="00946B43">
        <w:rPr>
          <w:rFonts w:cstheme="minorHAnsi"/>
          <w:b/>
          <w:bCs/>
          <w:sz w:val="24"/>
          <w:szCs w:val="28"/>
        </w:rPr>
        <w:t>.</w:t>
      </w:r>
    </w:p>
    <w:p w14:paraId="153A8825" w14:textId="13DFCAD1" w:rsidR="004E7CA0" w:rsidRPr="00946B43" w:rsidRDefault="004E7CA0" w:rsidP="007F6B5D">
      <w:pPr>
        <w:pStyle w:val="Akapitzlist"/>
        <w:tabs>
          <w:tab w:val="left" w:leader="underscore" w:pos="5670"/>
        </w:tabs>
        <w:spacing w:after="360"/>
        <w:contextualSpacing w:val="0"/>
        <w:rPr>
          <w:rFonts w:cstheme="minorHAnsi"/>
          <w:b/>
          <w:bCs/>
          <w:szCs w:val="22"/>
        </w:rPr>
      </w:pPr>
    </w:p>
    <w:p w14:paraId="09926094" w14:textId="7A3EFDD3" w:rsidR="00ED27AB" w:rsidRPr="00CA2FCC" w:rsidRDefault="00ED27AB" w:rsidP="004E7CA0">
      <w:pPr>
        <w:spacing w:after="0"/>
        <w:rPr>
          <w:rFonts w:cstheme="minorHAnsi"/>
        </w:rPr>
      </w:pPr>
      <w:r w:rsidRPr="00CA2FCC">
        <w:rPr>
          <w:rFonts w:cstheme="minorHAnsi"/>
        </w:rPr>
        <w:t xml:space="preserve">Kod </w:t>
      </w:r>
      <w:r w:rsidR="00946B43" w:rsidRPr="00947568">
        <w:rPr>
          <w:rFonts w:eastAsiaTheme="majorEastAsia" w:cstheme="minorHAnsi"/>
          <w:color w:val="000000" w:themeColor="text1"/>
          <w:lang w:eastAsia="ar-SA"/>
        </w:rPr>
        <w:t>CPV</w:t>
      </w:r>
      <w:r w:rsidR="00946B43" w:rsidRPr="00947568">
        <w:rPr>
          <w:rFonts w:eastAsiaTheme="majorEastAsia" w:cstheme="minorHAnsi"/>
          <w:color w:val="000000" w:themeColor="text1"/>
          <w:vertAlign w:val="superscript"/>
          <w:lang w:eastAsia="ar-SA"/>
        </w:rPr>
        <w:footnoteReference w:id="2"/>
      </w:r>
      <w:r w:rsidR="00946B43">
        <w:rPr>
          <w:rFonts w:eastAsiaTheme="majorEastAsia" w:cstheme="minorHAnsi"/>
          <w:color w:val="000000" w:themeColor="text1"/>
          <w:lang w:eastAsia="ar-SA"/>
        </w:rPr>
        <w:t xml:space="preserve"> </w:t>
      </w:r>
      <w:r w:rsidR="00946B43" w:rsidRPr="004C1464">
        <w:rPr>
          <w:rFonts w:eastAsiaTheme="majorEastAsia" w:cstheme="minorHAnsi"/>
          <w:color w:val="000000" w:themeColor="text1"/>
          <w:lang w:eastAsia="ar-SA"/>
        </w:rPr>
        <w:t>71322000-1</w:t>
      </w:r>
      <w:r w:rsidR="00946B43">
        <w:rPr>
          <w:rFonts w:eastAsiaTheme="majorEastAsia" w:cstheme="minorHAnsi"/>
          <w:color w:val="000000" w:themeColor="text1"/>
          <w:lang w:eastAsia="ar-SA"/>
        </w:rPr>
        <w:t xml:space="preserve">: </w:t>
      </w:r>
      <w:r w:rsidR="00946B43" w:rsidRPr="004C1464">
        <w:rPr>
          <w:rFonts w:eastAsiaTheme="majorEastAsia" w:cstheme="minorHAnsi"/>
          <w:color w:val="000000" w:themeColor="text1"/>
          <w:lang w:eastAsia="ar-SA"/>
        </w:rPr>
        <w:t>Usługi inżynierii projektowej w zakresie inżynierii lądowej i wodnej</w:t>
      </w:r>
    </w:p>
    <w:p w14:paraId="799E4CED" w14:textId="48FA271E" w:rsidR="00A83A7E" w:rsidRPr="001E7AD9" w:rsidRDefault="00A83A7E">
      <w:pPr>
        <w:spacing w:after="0" w:line="240" w:lineRule="auto"/>
        <w:rPr>
          <w:rFonts w:eastAsia="SimSun" w:cstheme="minorHAnsi"/>
          <w:color w:val="EE0000"/>
          <w:kern w:val="2"/>
          <w:szCs w:val="22"/>
          <w:lang w:eastAsia="zh-CN"/>
        </w:rPr>
      </w:pPr>
      <w:r w:rsidRPr="001E7AD9">
        <w:rPr>
          <w:rFonts w:eastAsia="SimSun" w:cstheme="minorHAnsi"/>
          <w:color w:val="EE0000"/>
          <w:kern w:val="2"/>
          <w:szCs w:val="22"/>
          <w:lang w:eastAsia="zh-CN"/>
        </w:rPr>
        <w:br w:type="page"/>
      </w:r>
    </w:p>
    <w:sdt>
      <w:sdtPr>
        <w:rPr>
          <w:rFonts w:asciiTheme="minorHAnsi" w:eastAsia="Times New Roman" w:hAnsiTheme="minorHAnsi" w:cstheme="minorHAnsi"/>
          <w:color w:val="auto"/>
          <w:sz w:val="22"/>
          <w:szCs w:val="24"/>
        </w:rPr>
        <w:id w:val="-1293351617"/>
        <w:docPartObj>
          <w:docPartGallery w:val="Table of Contents"/>
          <w:docPartUnique/>
        </w:docPartObj>
      </w:sdtPr>
      <w:sdtEndPr>
        <w:rPr>
          <w:b/>
          <w:bCs/>
          <w:color w:val="EE0000"/>
        </w:rPr>
      </w:sdtEndPr>
      <w:sdtContent>
        <w:p w14:paraId="27F80DFD" w14:textId="387AC8C7" w:rsidR="00EA540F" w:rsidRPr="00292F1B" w:rsidRDefault="00EA540F">
          <w:pPr>
            <w:pStyle w:val="Nagwekspisutreci"/>
            <w:rPr>
              <w:rFonts w:asciiTheme="minorHAnsi" w:hAnsiTheme="minorHAnsi" w:cstheme="minorHAnsi"/>
              <w:b/>
              <w:bCs/>
              <w:color w:val="auto"/>
              <w:sz w:val="28"/>
              <w:szCs w:val="28"/>
            </w:rPr>
          </w:pPr>
          <w:r w:rsidRPr="00292F1B">
            <w:rPr>
              <w:rFonts w:asciiTheme="minorHAnsi" w:hAnsiTheme="minorHAnsi" w:cstheme="minorHAnsi"/>
              <w:b/>
              <w:bCs/>
              <w:color w:val="auto"/>
              <w:sz w:val="28"/>
              <w:szCs w:val="28"/>
            </w:rPr>
            <w:t>Spis treści</w:t>
          </w:r>
        </w:p>
        <w:p w14:paraId="166D5EBA" w14:textId="2E498617" w:rsidR="008D43CA" w:rsidRDefault="00EA540F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14:ligatures w14:val="standardContextual"/>
            </w:rPr>
          </w:pPr>
          <w:r w:rsidRPr="001E7AD9">
            <w:rPr>
              <w:rFonts w:cstheme="minorHAnsi"/>
              <w:color w:val="EE0000"/>
            </w:rPr>
            <w:fldChar w:fldCharType="begin"/>
          </w:r>
          <w:r w:rsidRPr="001E7AD9">
            <w:rPr>
              <w:rFonts w:cstheme="minorHAnsi"/>
              <w:color w:val="EE0000"/>
            </w:rPr>
            <w:instrText xml:space="preserve"> TOC \o "1-3" \h \z \u </w:instrText>
          </w:r>
          <w:r w:rsidRPr="001E7AD9">
            <w:rPr>
              <w:rFonts w:cstheme="minorHAnsi"/>
              <w:color w:val="EE0000"/>
            </w:rPr>
            <w:fldChar w:fldCharType="separate"/>
          </w:r>
          <w:hyperlink w:anchor="_Toc237341626" w:history="1">
            <w:r w:rsidR="008D43CA" w:rsidRPr="00D479EE">
              <w:rPr>
                <w:rStyle w:val="Hipercze"/>
                <w:rFonts w:cstheme="minorHAnsi"/>
                <w:bCs/>
                <w:iCs/>
                <w:noProof/>
              </w:rPr>
              <w:t>1.</w:t>
            </w:r>
            <w:r w:rsidR="008D43CA">
              <w:rPr>
                <w:rFonts w:eastAsiaTheme="minorEastAsia" w:cstheme="minorBidi"/>
                <w:noProof/>
                <w:kern w:val="2"/>
                <w:sz w:val="24"/>
                <w14:ligatures w14:val="standardContextual"/>
              </w:rPr>
              <w:tab/>
            </w:r>
            <w:r w:rsidR="008D43CA" w:rsidRPr="00D479EE">
              <w:rPr>
                <w:rStyle w:val="Hipercze"/>
                <w:rFonts w:cstheme="minorHAnsi"/>
                <w:noProof/>
              </w:rPr>
              <w:t>Przedmiot zamówienia</w:t>
            </w:r>
            <w:r w:rsidR="008D43CA">
              <w:rPr>
                <w:noProof/>
                <w:webHidden/>
              </w:rPr>
              <w:tab/>
            </w:r>
            <w:r w:rsidR="008D43CA">
              <w:rPr>
                <w:noProof/>
                <w:webHidden/>
              </w:rPr>
              <w:fldChar w:fldCharType="begin"/>
            </w:r>
            <w:r w:rsidR="008D43CA">
              <w:rPr>
                <w:noProof/>
                <w:webHidden/>
              </w:rPr>
              <w:instrText xml:space="preserve"> PAGEREF _Toc237341626 \h </w:instrText>
            </w:r>
            <w:r w:rsidR="008D43CA">
              <w:rPr>
                <w:noProof/>
                <w:webHidden/>
              </w:rPr>
            </w:r>
            <w:r w:rsidR="008D43CA">
              <w:rPr>
                <w:noProof/>
                <w:webHidden/>
              </w:rPr>
              <w:fldChar w:fldCharType="separate"/>
            </w:r>
            <w:r w:rsidR="008D43CA">
              <w:rPr>
                <w:noProof/>
                <w:webHidden/>
              </w:rPr>
              <w:t>3</w:t>
            </w:r>
            <w:r w:rsidR="008D43CA">
              <w:rPr>
                <w:noProof/>
                <w:webHidden/>
              </w:rPr>
              <w:fldChar w:fldCharType="end"/>
            </w:r>
          </w:hyperlink>
        </w:p>
        <w:p w14:paraId="7CD7CD0C" w14:textId="71BA06D2" w:rsidR="008D43CA" w:rsidRDefault="008D43CA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14:ligatures w14:val="standardContextual"/>
            </w:rPr>
          </w:pPr>
          <w:hyperlink w:anchor="_Toc237341627" w:history="1">
            <w:r w:rsidRPr="00D479EE">
              <w:rPr>
                <w:rStyle w:val="Hipercze"/>
                <w:rFonts w:cstheme="minorHAnsi"/>
                <w:bCs/>
                <w:iCs/>
                <w:noProof/>
              </w:rPr>
              <w:t>2.</w:t>
            </w:r>
            <w:r>
              <w:rPr>
                <w:rFonts w:eastAsiaTheme="minorEastAsia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D479EE">
              <w:rPr>
                <w:rStyle w:val="Hipercze"/>
                <w:rFonts w:cstheme="minorHAnsi"/>
                <w:noProof/>
              </w:rPr>
              <w:t>Lokalizacja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2507F" w14:textId="2DEA94A9" w:rsidR="008D43CA" w:rsidRDefault="008D43CA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14:ligatures w14:val="standardContextual"/>
            </w:rPr>
          </w:pPr>
          <w:hyperlink w:anchor="_Toc237341628" w:history="1">
            <w:r w:rsidRPr="00D479EE">
              <w:rPr>
                <w:rStyle w:val="Hipercze"/>
                <w:rFonts w:cstheme="minorHAnsi"/>
                <w:bCs/>
                <w:iCs/>
                <w:noProof/>
              </w:rPr>
              <w:t>3.</w:t>
            </w:r>
            <w:r>
              <w:rPr>
                <w:rFonts w:eastAsiaTheme="minorEastAsia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D479EE">
              <w:rPr>
                <w:rStyle w:val="Hipercze"/>
                <w:rFonts w:cstheme="minorHAnsi"/>
                <w:noProof/>
              </w:rPr>
              <w:t>Charakterystyka terenu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37242D" w14:textId="4B78F7F1" w:rsidR="008D43CA" w:rsidRDefault="008D43CA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14:ligatures w14:val="standardContextual"/>
            </w:rPr>
          </w:pPr>
          <w:hyperlink w:anchor="_Toc237341629" w:history="1">
            <w:r w:rsidRPr="00D479EE">
              <w:rPr>
                <w:rStyle w:val="Hipercze"/>
                <w:rFonts w:cstheme="minorHAnsi"/>
                <w:bCs/>
                <w:iCs/>
                <w:noProof/>
              </w:rPr>
              <w:t>4.</w:t>
            </w:r>
            <w:r>
              <w:rPr>
                <w:rFonts w:eastAsiaTheme="minorEastAsia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D479EE">
              <w:rPr>
                <w:rStyle w:val="Hipercze"/>
                <w:rFonts w:cstheme="minorHAnsi"/>
                <w:noProof/>
              </w:rPr>
              <w:t>Kontekst historyczny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3BEEB" w14:textId="1B34C8DF" w:rsidR="008D43CA" w:rsidRDefault="008D43CA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14:ligatures w14:val="standardContextual"/>
            </w:rPr>
          </w:pPr>
          <w:hyperlink w:anchor="_Toc237341630" w:history="1">
            <w:r w:rsidRPr="00D479EE">
              <w:rPr>
                <w:rStyle w:val="Hipercze"/>
                <w:rFonts w:cstheme="minorHAnsi"/>
                <w:bCs/>
                <w:iCs/>
                <w:noProof/>
              </w:rPr>
              <w:t>5.</w:t>
            </w:r>
            <w:r>
              <w:rPr>
                <w:rFonts w:eastAsiaTheme="minorEastAsia" w:cstheme="minorBidi"/>
                <w:noProof/>
                <w:kern w:val="2"/>
                <w:sz w:val="24"/>
                <w14:ligatures w14:val="standardContextual"/>
              </w:rPr>
              <w:tab/>
            </w:r>
            <w:r w:rsidRPr="00D479EE">
              <w:rPr>
                <w:rStyle w:val="Hipercze"/>
                <w:rFonts w:cstheme="minorHAnsi"/>
                <w:noProof/>
              </w:rPr>
              <w:t>Zakres opracowania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D6E23" w14:textId="77701EDA" w:rsidR="00EA540F" w:rsidRPr="001E7AD9" w:rsidRDefault="00EA540F">
          <w:pPr>
            <w:rPr>
              <w:rFonts w:cstheme="minorHAnsi"/>
              <w:color w:val="EE0000"/>
            </w:rPr>
          </w:pPr>
          <w:r w:rsidRPr="001E7AD9">
            <w:rPr>
              <w:rFonts w:cstheme="minorHAnsi"/>
              <w:b/>
              <w:bCs/>
              <w:color w:val="EE0000"/>
            </w:rPr>
            <w:fldChar w:fldCharType="end"/>
          </w:r>
        </w:p>
      </w:sdtContent>
    </w:sdt>
    <w:p w14:paraId="621CF90C" w14:textId="0C8B2671" w:rsidR="00B54BA6" w:rsidRDefault="00B54BA6">
      <w:pPr>
        <w:spacing w:after="0" w:line="240" w:lineRule="auto"/>
        <w:rPr>
          <w:rFonts w:eastAsiaTheme="majorEastAsia" w:cstheme="minorHAnsi"/>
          <w:b/>
          <w:color w:val="EE0000"/>
        </w:rPr>
      </w:pPr>
      <w:bookmarkStart w:id="2" w:name="_Toc184388938"/>
      <w:bookmarkStart w:id="3" w:name="_Toc184389143"/>
      <w:r>
        <w:rPr>
          <w:rFonts w:cstheme="minorHAnsi"/>
          <w:color w:val="EE0000"/>
        </w:rPr>
        <w:br w:type="page"/>
      </w:r>
    </w:p>
    <w:p w14:paraId="2AAF39CE" w14:textId="1D626081" w:rsidR="0072169A" w:rsidRPr="00187682" w:rsidRDefault="00CA39D1" w:rsidP="009558BF">
      <w:pPr>
        <w:pStyle w:val="Nagwek3"/>
        <w:numPr>
          <w:ilvl w:val="0"/>
          <w:numId w:val="1"/>
        </w:numPr>
        <w:spacing w:after="0" w:line="288" w:lineRule="auto"/>
        <w:ind w:left="714" w:hanging="357"/>
        <w:rPr>
          <w:rFonts w:asciiTheme="minorHAnsi" w:hAnsiTheme="minorHAnsi" w:cstheme="minorHAnsi"/>
          <w:szCs w:val="22"/>
        </w:rPr>
      </w:pPr>
      <w:bookmarkStart w:id="4" w:name="_Toc237341626"/>
      <w:r w:rsidRPr="00187682">
        <w:rPr>
          <w:rFonts w:asciiTheme="minorHAnsi" w:hAnsiTheme="minorHAnsi" w:cstheme="minorHAnsi"/>
          <w:szCs w:val="22"/>
        </w:rPr>
        <w:lastRenderedPageBreak/>
        <w:t>Przedmiot zamówienia</w:t>
      </w:r>
      <w:bookmarkEnd w:id="2"/>
      <w:bookmarkEnd w:id="3"/>
      <w:bookmarkEnd w:id="4"/>
      <w:r w:rsidRPr="00187682">
        <w:rPr>
          <w:rFonts w:asciiTheme="minorHAnsi" w:hAnsiTheme="minorHAnsi" w:cstheme="minorHAnsi"/>
          <w:szCs w:val="22"/>
        </w:rPr>
        <w:t xml:space="preserve"> </w:t>
      </w:r>
    </w:p>
    <w:p w14:paraId="7B402C95" w14:textId="77777777" w:rsidR="006A32A3" w:rsidRDefault="006A32A3" w:rsidP="00187682">
      <w:pPr>
        <w:spacing w:after="0" w:line="288" w:lineRule="auto"/>
        <w:rPr>
          <w:rFonts w:cstheme="minorHAnsi"/>
          <w:szCs w:val="22"/>
        </w:rPr>
      </w:pPr>
    </w:p>
    <w:p w14:paraId="17E12D40" w14:textId="77777777" w:rsidR="00713208" w:rsidRDefault="00713208" w:rsidP="006A32A3">
      <w:pPr>
        <w:spacing w:after="0" w:line="288" w:lineRule="auto"/>
        <w:rPr>
          <w:rFonts w:cstheme="minorHAnsi"/>
          <w:szCs w:val="22"/>
        </w:rPr>
      </w:pPr>
      <w:r w:rsidRPr="00713208">
        <w:rPr>
          <w:rFonts w:cstheme="minorHAnsi"/>
          <w:szCs w:val="22"/>
        </w:rPr>
        <w:t xml:space="preserve">Opracowanie eksperckiej analizy uwarunkowań hydrologicznych wraz z wytycznymi do projektu </w:t>
      </w:r>
      <w:proofErr w:type="spellStart"/>
      <w:r w:rsidRPr="00713208">
        <w:rPr>
          <w:rFonts w:cstheme="minorHAnsi"/>
          <w:szCs w:val="22"/>
        </w:rPr>
        <w:t>renaturyzacji</w:t>
      </w:r>
      <w:proofErr w:type="spellEnd"/>
      <w:r w:rsidRPr="00713208">
        <w:rPr>
          <w:rFonts w:cstheme="minorHAnsi"/>
          <w:szCs w:val="22"/>
        </w:rPr>
        <w:t xml:space="preserve"> układu wodnego w Parku Fosa i Stoki Cytadeli w Warszawie.</w:t>
      </w:r>
    </w:p>
    <w:p w14:paraId="56BDD4A4" w14:textId="77777777" w:rsidR="00713208" w:rsidRDefault="00713208" w:rsidP="006A32A3">
      <w:pPr>
        <w:spacing w:after="0" w:line="288" w:lineRule="auto"/>
        <w:rPr>
          <w:rFonts w:cstheme="minorHAnsi"/>
          <w:szCs w:val="22"/>
        </w:rPr>
      </w:pPr>
    </w:p>
    <w:p w14:paraId="563B6805" w14:textId="550042D1" w:rsidR="00713208" w:rsidRDefault="00023F54" w:rsidP="006A32A3">
      <w:pPr>
        <w:spacing w:after="0" w:line="288" w:lineRule="auto"/>
        <w:rPr>
          <w:rFonts w:cstheme="minorHAnsi"/>
          <w:szCs w:val="22"/>
        </w:rPr>
      </w:pPr>
      <w:r w:rsidRPr="00713208">
        <w:rPr>
          <w:rFonts w:cstheme="minorHAnsi"/>
          <w:szCs w:val="22"/>
        </w:rPr>
        <w:t xml:space="preserve">Głównym celem zamówienia jest stworzenie kompleksowych wytycznych projektowych dla </w:t>
      </w:r>
      <w:proofErr w:type="spellStart"/>
      <w:r w:rsidRPr="00713208">
        <w:rPr>
          <w:rFonts w:cstheme="minorHAnsi"/>
          <w:szCs w:val="22"/>
        </w:rPr>
        <w:t>renaturyzacji</w:t>
      </w:r>
      <w:proofErr w:type="spellEnd"/>
      <w:r w:rsidRPr="00713208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 xml:space="preserve">układu wodnego </w:t>
      </w:r>
      <w:r w:rsidRPr="00713208">
        <w:rPr>
          <w:rFonts w:cstheme="minorHAnsi"/>
          <w:szCs w:val="22"/>
        </w:rPr>
        <w:t xml:space="preserve">parku. Wytyczne </w:t>
      </w:r>
      <w:r>
        <w:rPr>
          <w:rFonts w:cstheme="minorHAnsi"/>
          <w:szCs w:val="22"/>
        </w:rPr>
        <w:t>pozwolą na przygotowanie projektu rozwiązań zapewniających</w:t>
      </w:r>
      <w:r w:rsidRPr="00713208">
        <w:rPr>
          <w:rFonts w:cstheme="minorHAnsi"/>
          <w:szCs w:val="22"/>
        </w:rPr>
        <w:t xml:space="preserve"> stabilność hydrologiczną, </w:t>
      </w:r>
      <w:r>
        <w:rPr>
          <w:rFonts w:cstheme="minorHAnsi"/>
          <w:szCs w:val="22"/>
        </w:rPr>
        <w:t>podnoszących</w:t>
      </w:r>
      <w:r w:rsidRPr="00713208">
        <w:rPr>
          <w:rFonts w:cstheme="minorHAnsi"/>
          <w:szCs w:val="22"/>
        </w:rPr>
        <w:t xml:space="preserve"> retencję oraz poprawi</w:t>
      </w:r>
      <w:r>
        <w:rPr>
          <w:rFonts w:cstheme="minorHAnsi"/>
          <w:szCs w:val="22"/>
        </w:rPr>
        <w:t>ających warunki dla</w:t>
      </w:r>
      <w:r w:rsidRPr="00713208">
        <w:rPr>
          <w:rFonts w:cstheme="minorHAnsi"/>
          <w:szCs w:val="22"/>
        </w:rPr>
        <w:t xml:space="preserve"> bioróżnorodno</w:t>
      </w:r>
      <w:r>
        <w:rPr>
          <w:rFonts w:cstheme="minorHAnsi"/>
          <w:szCs w:val="22"/>
        </w:rPr>
        <w:t>ści parku</w:t>
      </w:r>
      <w:r w:rsidR="00713208" w:rsidRPr="00713208">
        <w:rPr>
          <w:rFonts w:cstheme="minorHAnsi"/>
          <w:szCs w:val="22"/>
        </w:rPr>
        <w:t>.</w:t>
      </w:r>
    </w:p>
    <w:p w14:paraId="04E72FE8" w14:textId="0AB0FCFF" w:rsidR="0010446A" w:rsidRPr="004519BF" w:rsidRDefault="0077048D" w:rsidP="00201959">
      <w:pPr>
        <w:spacing w:after="0" w:line="288" w:lineRule="auto"/>
        <w:rPr>
          <w:rFonts w:cstheme="minorHAnsi"/>
          <w:szCs w:val="22"/>
        </w:rPr>
      </w:pPr>
      <w:r w:rsidRPr="0043406D">
        <w:rPr>
          <w:rFonts w:cstheme="minorHAnsi"/>
          <w:szCs w:val="22"/>
        </w:rPr>
        <w:t xml:space="preserve"> </w:t>
      </w:r>
    </w:p>
    <w:p w14:paraId="23F3EB79" w14:textId="3C225525" w:rsidR="002970C4" w:rsidRPr="004519BF" w:rsidRDefault="002970C4" w:rsidP="009558BF">
      <w:pPr>
        <w:pStyle w:val="Nagwek3"/>
        <w:numPr>
          <w:ilvl w:val="0"/>
          <w:numId w:val="1"/>
        </w:numPr>
        <w:spacing w:after="0" w:line="288" w:lineRule="auto"/>
        <w:rPr>
          <w:rFonts w:asciiTheme="minorHAnsi" w:hAnsiTheme="minorHAnsi" w:cstheme="minorHAnsi"/>
          <w:szCs w:val="22"/>
        </w:rPr>
      </w:pPr>
      <w:bookmarkStart w:id="5" w:name="_Toc184388939"/>
      <w:bookmarkStart w:id="6" w:name="_Toc184389144"/>
      <w:bookmarkStart w:id="7" w:name="_Toc237341627"/>
      <w:r w:rsidRPr="004519BF">
        <w:rPr>
          <w:rFonts w:asciiTheme="minorHAnsi" w:hAnsiTheme="minorHAnsi" w:cstheme="minorHAnsi"/>
          <w:szCs w:val="22"/>
        </w:rPr>
        <w:t>Lokalizacja</w:t>
      </w:r>
      <w:bookmarkEnd w:id="5"/>
      <w:bookmarkEnd w:id="6"/>
      <w:bookmarkEnd w:id="7"/>
      <w:r w:rsidRPr="004519BF">
        <w:rPr>
          <w:rFonts w:asciiTheme="minorHAnsi" w:hAnsiTheme="minorHAnsi" w:cstheme="minorHAnsi"/>
          <w:szCs w:val="22"/>
        </w:rPr>
        <w:t xml:space="preserve"> </w:t>
      </w:r>
    </w:p>
    <w:p w14:paraId="2780234F" w14:textId="1ADCE73D" w:rsidR="00251969" w:rsidRDefault="006D0709" w:rsidP="00153D0B">
      <w:pPr>
        <w:spacing w:afterLines="24" w:after="57" w:line="302" w:lineRule="auto"/>
        <w:rPr>
          <w:rFonts w:cstheme="minorHAnsi"/>
        </w:rPr>
      </w:pPr>
      <w:r w:rsidRPr="004519BF">
        <w:rPr>
          <w:rFonts w:cstheme="minorHAnsi"/>
          <w:szCs w:val="22"/>
        </w:rPr>
        <w:t xml:space="preserve">Obszar inwestycji znajduje się na terenie miasta Stołecznego Warszawy i jest położony na terenie Dzielnicy </w:t>
      </w:r>
      <w:r w:rsidR="009B406B" w:rsidRPr="004519BF">
        <w:rPr>
          <w:rFonts w:cstheme="minorHAnsi"/>
          <w:szCs w:val="22"/>
        </w:rPr>
        <w:t>Żoliborz</w:t>
      </w:r>
      <w:r w:rsidR="00E27128" w:rsidRPr="004519BF">
        <w:rPr>
          <w:rFonts w:cstheme="minorHAnsi"/>
          <w:szCs w:val="22"/>
        </w:rPr>
        <w:t xml:space="preserve"> i obejmuje</w:t>
      </w:r>
      <w:r w:rsidR="009B406B" w:rsidRPr="004519BF">
        <w:rPr>
          <w:rFonts w:cstheme="minorHAnsi"/>
          <w:szCs w:val="22"/>
        </w:rPr>
        <w:t xml:space="preserve"> Park Fosa i Stoki Cytadeli</w:t>
      </w:r>
      <w:r w:rsidR="006A42DB" w:rsidRPr="004519BF">
        <w:rPr>
          <w:rFonts w:cstheme="minorHAnsi"/>
          <w:szCs w:val="22"/>
        </w:rPr>
        <w:t xml:space="preserve"> </w:t>
      </w:r>
      <w:r w:rsidR="004519BF" w:rsidRPr="004519BF">
        <w:rPr>
          <w:rFonts w:cstheme="minorHAnsi"/>
          <w:szCs w:val="22"/>
        </w:rPr>
        <w:t>położony</w:t>
      </w:r>
      <w:r w:rsidR="006A42DB" w:rsidRPr="004519BF">
        <w:rPr>
          <w:rFonts w:cstheme="minorHAnsi"/>
        </w:rPr>
        <w:t>, w obrębie ulic: Wybrzeże Gdyńskie, Kaniowska i Krajewskiego</w:t>
      </w:r>
      <w:r w:rsidR="006A42DB" w:rsidRPr="007D518F">
        <w:rPr>
          <w:rFonts w:cstheme="minorHAnsi"/>
        </w:rPr>
        <w:t>; zgodnie z Rysunkiem nr 1.</w:t>
      </w:r>
    </w:p>
    <w:p w14:paraId="31436472" w14:textId="77777777" w:rsidR="006A42DB" w:rsidRDefault="006A42DB" w:rsidP="006A42DB">
      <w:pPr>
        <w:spacing w:after="0" w:line="288" w:lineRule="auto"/>
        <w:rPr>
          <w:rFonts w:cstheme="minorHAnsi"/>
          <w:color w:val="EE0000"/>
          <w:szCs w:val="22"/>
        </w:rPr>
      </w:pPr>
    </w:p>
    <w:p w14:paraId="1E5140E7" w14:textId="4D609845" w:rsidR="006A42DB" w:rsidRPr="007D7F1C" w:rsidRDefault="000C28FF" w:rsidP="006A42DB">
      <w:pPr>
        <w:spacing w:after="0" w:line="288" w:lineRule="auto"/>
        <w:rPr>
          <w:rFonts w:cstheme="minorHAnsi"/>
          <w:noProof/>
          <w:color w:val="EE0000"/>
          <w:szCs w:val="22"/>
        </w:rPr>
      </w:pPr>
      <w:r>
        <w:rPr>
          <w:noProof/>
        </w:rPr>
        <w:drawing>
          <wp:inline distT="0" distB="0" distL="0" distR="0" wp14:anchorId="64C68977" wp14:editId="54D5E1AF">
            <wp:extent cx="5167223" cy="4395422"/>
            <wp:effectExtent l="0" t="0" r="0" b="5715"/>
            <wp:docPr id="199996759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67590" name="Obraz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3" r="16931" b="4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498" cy="441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970C7" w14:textId="79F36D31" w:rsidR="006A42DB" w:rsidRPr="007D7F1C" w:rsidRDefault="006A42DB" w:rsidP="006A42DB">
      <w:pPr>
        <w:spacing w:after="0" w:line="288" w:lineRule="auto"/>
        <w:rPr>
          <w:rFonts w:cstheme="minorHAnsi"/>
        </w:rPr>
      </w:pPr>
      <w:r w:rsidRPr="007D7F1C">
        <w:rPr>
          <w:rFonts w:cstheme="minorHAnsi"/>
        </w:rPr>
        <w:t xml:space="preserve">Rysunek 1. Zakres terenu opracowania. Niebieskie wypełnienie – obszar </w:t>
      </w:r>
      <w:r w:rsidR="008E0964" w:rsidRPr="007D7F1C">
        <w:rPr>
          <w:rFonts w:cstheme="minorHAnsi"/>
        </w:rPr>
        <w:t>opracowania</w:t>
      </w:r>
      <w:r w:rsidR="00AE4C77">
        <w:rPr>
          <w:rFonts w:cstheme="minorHAnsi"/>
        </w:rPr>
        <w:t>, szraf – obszar studialny.</w:t>
      </w:r>
    </w:p>
    <w:p w14:paraId="764F0E1E" w14:textId="77777777" w:rsidR="008E0964" w:rsidRPr="007D7F1C" w:rsidRDefault="008E0964" w:rsidP="006A42DB">
      <w:pPr>
        <w:spacing w:after="0" w:line="288" w:lineRule="auto"/>
        <w:rPr>
          <w:rFonts w:cstheme="minorHAnsi"/>
        </w:rPr>
      </w:pPr>
    </w:p>
    <w:p w14:paraId="2D5D5D61" w14:textId="630A8763" w:rsidR="008E0964" w:rsidRPr="001E27E4" w:rsidRDefault="008E0964" w:rsidP="008E0964">
      <w:pPr>
        <w:spacing w:afterLines="24" w:after="57" w:line="302" w:lineRule="auto"/>
        <w:rPr>
          <w:rFonts w:cstheme="minorHAnsi"/>
        </w:rPr>
      </w:pPr>
      <w:r w:rsidRPr="007D7F1C">
        <w:rPr>
          <w:rFonts w:cstheme="minorHAnsi"/>
        </w:rPr>
        <w:t xml:space="preserve">Łączny obszar opracowania </w:t>
      </w:r>
      <w:r w:rsidR="007D7F1C" w:rsidRPr="007D7F1C">
        <w:rPr>
          <w:rFonts w:cstheme="minorHAnsi"/>
        </w:rPr>
        <w:t xml:space="preserve">ok. </w:t>
      </w:r>
      <w:r w:rsidR="00AE4C77">
        <w:rPr>
          <w:rFonts w:cstheme="minorHAnsi"/>
        </w:rPr>
        <w:t>23</w:t>
      </w:r>
      <w:r w:rsidRPr="007D7F1C">
        <w:rPr>
          <w:rFonts w:cstheme="minorHAnsi"/>
        </w:rPr>
        <w:t xml:space="preserve"> ha.</w:t>
      </w:r>
      <w:r w:rsidR="00B75245">
        <w:rPr>
          <w:rFonts w:cstheme="minorHAnsi"/>
        </w:rPr>
        <w:t xml:space="preserve"> </w:t>
      </w:r>
    </w:p>
    <w:p w14:paraId="747C92B4" w14:textId="77777777" w:rsidR="006A42DB" w:rsidRPr="00201959" w:rsidRDefault="006A42DB" w:rsidP="006A42DB">
      <w:pPr>
        <w:spacing w:after="0" w:line="288" w:lineRule="auto"/>
        <w:rPr>
          <w:rFonts w:cstheme="minorHAnsi"/>
          <w:color w:val="EE0000"/>
          <w:szCs w:val="22"/>
        </w:rPr>
      </w:pPr>
    </w:p>
    <w:p w14:paraId="68F79051" w14:textId="4E858485" w:rsidR="009C35CE" w:rsidRPr="009C35CE" w:rsidRDefault="005222D2" w:rsidP="00201959">
      <w:pPr>
        <w:pStyle w:val="Nagwek3"/>
        <w:numPr>
          <w:ilvl w:val="0"/>
          <w:numId w:val="1"/>
        </w:numPr>
        <w:spacing w:after="0" w:line="288" w:lineRule="auto"/>
        <w:rPr>
          <w:rFonts w:asciiTheme="minorHAnsi" w:hAnsiTheme="minorHAnsi" w:cstheme="minorHAnsi"/>
          <w:szCs w:val="22"/>
        </w:rPr>
      </w:pPr>
      <w:bookmarkStart w:id="8" w:name="_Toc184388940"/>
      <w:bookmarkStart w:id="9" w:name="_Toc184389145"/>
      <w:bookmarkStart w:id="10" w:name="_Toc237341628"/>
      <w:r w:rsidRPr="009C35CE">
        <w:rPr>
          <w:rFonts w:asciiTheme="minorHAnsi" w:hAnsiTheme="minorHAnsi" w:cstheme="minorHAnsi"/>
          <w:szCs w:val="22"/>
        </w:rPr>
        <w:t>Charakterystyka terenu</w:t>
      </w:r>
      <w:bookmarkEnd w:id="8"/>
      <w:bookmarkEnd w:id="9"/>
      <w:bookmarkEnd w:id="10"/>
    </w:p>
    <w:p w14:paraId="6316BD81" w14:textId="76451B01" w:rsidR="009C35CE" w:rsidRDefault="009C35CE" w:rsidP="009C35CE">
      <w:pPr>
        <w:spacing w:after="0" w:line="288" w:lineRule="auto"/>
        <w:rPr>
          <w:rFonts w:cstheme="minorHAnsi"/>
        </w:rPr>
      </w:pPr>
      <w:r w:rsidRPr="009C35CE">
        <w:rPr>
          <w:rFonts w:cstheme="minorHAnsi"/>
        </w:rPr>
        <w:t>Współczesna kompozycja przestrzenna Parku Fosa i Stoki Cytadeli, w dużej mierze zachowała układ ukształtowany w latach 70. XX wieku. Ten poforteczny park spacerowy powstał w 1950 roku, a jego obszar znacząco powiększono w latach 1972–1975 podczas budowy Wisłostrady. Z czasem zmieniło się przede wszystkim zagospodarowanie parku oraz sposób utrzymania zieleni.</w:t>
      </w:r>
    </w:p>
    <w:p w14:paraId="0CD7FB40" w14:textId="77777777" w:rsidR="009C35CE" w:rsidRPr="009C35CE" w:rsidRDefault="009C35CE" w:rsidP="009C35CE">
      <w:pPr>
        <w:spacing w:after="0" w:line="288" w:lineRule="auto"/>
        <w:rPr>
          <w:rFonts w:cstheme="minorHAnsi"/>
        </w:rPr>
      </w:pPr>
    </w:p>
    <w:p w14:paraId="7A70ECE7" w14:textId="77777777" w:rsidR="009C35CE" w:rsidRPr="009C35CE" w:rsidRDefault="009C35CE" w:rsidP="009C35CE">
      <w:pPr>
        <w:spacing w:after="0" w:line="288" w:lineRule="auto"/>
        <w:rPr>
          <w:rFonts w:cstheme="minorHAnsi"/>
        </w:rPr>
      </w:pPr>
      <w:r w:rsidRPr="009C35CE">
        <w:rPr>
          <w:rFonts w:cstheme="minorHAnsi"/>
        </w:rPr>
        <w:t>Park wyróżnia się na tle warszawskich terenów zieleni tym, że znaczną część jego przestrzeni pozostawiono naturze, tworząc warunki sprzyjające rozwojowi dzikiej przyrody. Obecnie stanowi przykład harmonijnego połączenia funkcji rekreacyjnych, krajobrazowych i przyrodniczych. Łączy historyczny charakter dawnych fortyfikacji Cytadeli z bogactwem naturalnej roślinności i siedlisk zwierząt, pozostając ważnym miejscem wypoczynku mieszkańców Warszawy.</w:t>
      </w:r>
    </w:p>
    <w:p w14:paraId="4949314A" w14:textId="77777777" w:rsidR="009C35CE" w:rsidRDefault="009C35CE" w:rsidP="00201959">
      <w:pPr>
        <w:spacing w:after="0" w:line="288" w:lineRule="auto"/>
        <w:rPr>
          <w:rFonts w:cstheme="minorHAnsi"/>
        </w:rPr>
      </w:pPr>
    </w:p>
    <w:p w14:paraId="57D1416C" w14:textId="7C68531B" w:rsidR="004519BF" w:rsidRDefault="004519BF" w:rsidP="00201959">
      <w:pPr>
        <w:spacing w:after="0" w:line="288" w:lineRule="auto"/>
        <w:rPr>
          <w:rFonts w:cstheme="minorHAnsi"/>
        </w:rPr>
      </w:pPr>
      <w:r>
        <w:rPr>
          <w:rFonts w:cstheme="minorHAnsi"/>
        </w:rPr>
        <w:t xml:space="preserve">Teren został powierzony ZZW </w:t>
      </w:r>
      <w:r w:rsidRPr="001E27E4">
        <w:rPr>
          <w:rFonts w:cstheme="minorHAnsi"/>
        </w:rPr>
        <w:t>Zarządzenie</w:t>
      </w:r>
      <w:r>
        <w:rPr>
          <w:rFonts w:cstheme="minorHAnsi"/>
        </w:rPr>
        <w:t>m</w:t>
      </w:r>
      <w:r w:rsidRPr="001E27E4">
        <w:rPr>
          <w:rFonts w:cstheme="minorHAnsi"/>
        </w:rPr>
        <w:t xml:space="preserve"> Nr 1156/2023 Prezydenta Miasta Stołecznego Warszawy z 6 lipca 2023 r. w sprawie powierzenia w zarządzanie i administrowanie Zarządowi Zieleni m.st. Warszawy nieruchomości położonych w Warszawie w Dzielnicy Żoliborz, stanowiących dz. ew. nr 16 z obrębu 7-01-16, nr 96 z obrębu 7-01-13, nr 12 i 16 z obrębu 7-01-18 oraz część dz. ew. nr 6/1 z obrębu 7-01-21 oraz Zarządzenie Nr 881/2024 Prezydenta Miasta Stołecznego Warszawy z 17 maja 2024 r. w sprawie powierzenia w zarządzanie i </w:t>
      </w:r>
      <w:r w:rsidRPr="00B26FFA">
        <w:rPr>
          <w:rFonts w:cstheme="minorHAnsi"/>
        </w:rPr>
        <w:t>administrowanie Zarządowi Zieleni m.st. Warszawy niektórych nieruchomości położonych w Warszawie w Dzielnicy Żoliborz.</w:t>
      </w:r>
    </w:p>
    <w:p w14:paraId="0E409BD8" w14:textId="77777777" w:rsidR="009C35CE" w:rsidRDefault="009C35CE" w:rsidP="00201959">
      <w:pPr>
        <w:spacing w:after="0" w:line="288" w:lineRule="auto"/>
        <w:rPr>
          <w:rFonts w:cstheme="minorHAnsi"/>
        </w:rPr>
      </w:pPr>
    </w:p>
    <w:p w14:paraId="389A44FA" w14:textId="1154F6A7" w:rsidR="004519BF" w:rsidRDefault="004519BF" w:rsidP="00201959">
      <w:pPr>
        <w:spacing w:after="0" w:line="288" w:lineRule="auto"/>
        <w:rPr>
          <w:rFonts w:cstheme="minorHAnsi"/>
        </w:rPr>
      </w:pPr>
      <w:r w:rsidRPr="00937C63">
        <w:rPr>
          <w:rFonts w:cstheme="minorHAnsi"/>
        </w:rPr>
        <w:t>Przedmiotowy teren objęty jest uchwałą Nr X/306/2024 Rady Miasta Stołecznego Warszawy z 19 Września 2024 R. w sprawie miejscowego planu zagospodarowania przestrzennego rejonu Cytadeli Warszawskiej. Zgodnie z ustaleniami planu działki objęte opracowanie określone są jako ZP zieleń urządzona – park.</w:t>
      </w:r>
    </w:p>
    <w:p w14:paraId="5E5B5E3D" w14:textId="77777777" w:rsidR="004519BF" w:rsidRDefault="004519BF" w:rsidP="00201959">
      <w:pPr>
        <w:spacing w:after="0" w:line="288" w:lineRule="auto"/>
        <w:rPr>
          <w:rFonts w:cstheme="minorHAnsi"/>
        </w:rPr>
      </w:pPr>
    </w:p>
    <w:p w14:paraId="43B6972C" w14:textId="0065C960" w:rsidR="004519BF" w:rsidRPr="004519BF" w:rsidRDefault="004519BF" w:rsidP="00201959">
      <w:pPr>
        <w:spacing w:after="0" w:line="288" w:lineRule="auto"/>
        <w:rPr>
          <w:rFonts w:cstheme="minorHAnsi"/>
        </w:rPr>
      </w:pPr>
      <w:r>
        <w:rPr>
          <w:rFonts w:cstheme="minorHAnsi"/>
        </w:rPr>
        <w:t>Uwarunkowania konserwatorskie obszaru:</w:t>
      </w:r>
    </w:p>
    <w:p w14:paraId="55FBD9A1" w14:textId="5BEB14FB" w:rsidR="004519BF" w:rsidRPr="004519BF" w:rsidRDefault="004519BF" w:rsidP="004519BF">
      <w:pPr>
        <w:pStyle w:val="Akapitzlist"/>
        <w:numPr>
          <w:ilvl w:val="0"/>
          <w:numId w:val="16"/>
        </w:numPr>
        <w:spacing w:afterLines="24" w:after="57" w:line="302" w:lineRule="auto"/>
        <w:ind w:left="284" w:hanging="284"/>
        <w:rPr>
          <w:rFonts w:cstheme="minorHAnsi"/>
          <w:i w:val="0"/>
        </w:rPr>
      </w:pPr>
      <w:r w:rsidRPr="004519BF">
        <w:rPr>
          <w:rFonts w:cstheme="minorHAnsi"/>
          <w:i w:val="0"/>
        </w:rPr>
        <w:t>wpisany do rejestru zabytków - Żoliborz Historyczny - strefa ochrony konserwatorskiej (układ ulic i zabudowa); numer i data wpisu: 994, 1980-09-30;</w:t>
      </w:r>
    </w:p>
    <w:p w14:paraId="39D8EAAD" w14:textId="6490C85C" w:rsidR="004519BF" w:rsidRPr="004519BF" w:rsidRDefault="004519BF" w:rsidP="004519BF">
      <w:pPr>
        <w:pStyle w:val="Akapitzlist"/>
        <w:numPr>
          <w:ilvl w:val="0"/>
          <w:numId w:val="16"/>
        </w:numPr>
        <w:spacing w:afterLines="24" w:after="57" w:line="302" w:lineRule="auto"/>
        <w:ind w:left="284" w:hanging="284"/>
        <w:rPr>
          <w:rFonts w:cstheme="minorHAnsi"/>
          <w:i w:val="0"/>
        </w:rPr>
      </w:pPr>
      <w:r w:rsidRPr="004519BF">
        <w:rPr>
          <w:rFonts w:cstheme="minorHAnsi"/>
          <w:i w:val="0"/>
        </w:rPr>
        <w:t xml:space="preserve">wpisany do gminnej ewidencji zabytków - Park Fosa i Stoki Cytadeli w Warszawie; </w:t>
      </w:r>
    </w:p>
    <w:p w14:paraId="51AFCBFC" w14:textId="77777777" w:rsidR="004519BF" w:rsidRPr="004519BF" w:rsidRDefault="004519BF" w:rsidP="004519BF">
      <w:pPr>
        <w:pStyle w:val="Akapitzlist"/>
        <w:numPr>
          <w:ilvl w:val="0"/>
          <w:numId w:val="16"/>
        </w:numPr>
        <w:spacing w:afterLines="24" w:after="57" w:line="302" w:lineRule="auto"/>
        <w:ind w:left="284" w:hanging="284"/>
        <w:rPr>
          <w:rFonts w:cstheme="minorHAnsi"/>
          <w:i w:val="0"/>
        </w:rPr>
      </w:pPr>
      <w:r w:rsidRPr="004519BF">
        <w:rPr>
          <w:rFonts w:cstheme="minorHAnsi"/>
          <w:i w:val="0"/>
        </w:rPr>
        <w:t>znajduje się w granicach pomnika historii Warszawa - historyczny zespół miasta z traktem królewskim i Wilanowem.</w:t>
      </w:r>
    </w:p>
    <w:p w14:paraId="23BE48CE" w14:textId="77777777" w:rsidR="004519BF" w:rsidRDefault="004519BF" w:rsidP="00201959">
      <w:pPr>
        <w:spacing w:after="0" w:line="288" w:lineRule="auto"/>
        <w:rPr>
          <w:rFonts w:cstheme="minorHAnsi"/>
          <w:iCs/>
          <w:color w:val="EE0000"/>
          <w:szCs w:val="22"/>
        </w:rPr>
      </w:pPr>
    </w:p>
    <w:p w14:paraId="3CA6B994" w14:textId="60B263C2" w:rsidR="008E0964" w:rsidRPr="009C35CE" w:rsidRDefault="004430BF" w:rsidP="009C35CE">
      <w:pPr>
        <w:pStyle w:val="Nagwek3"/>
        <w:numPr>
          <w:ilvl w:val="0"/>
          <w:numId w:val="1"/>
        </w:numPr>
        <w:spacing w:after="0" w:line="288" w:lineRule="auto"/>
        <w:rPr>
          <w:rFonts w:asciiTheme="minorHAnsi" w:hAnsiTheme="minorHAnsi" w:cstheme="minorHAnsi"/>
          <w:szCs w:val="22"/>
        </w:rPr>
      </w:pPr>
      <w:bookmarkStart w:id="11" w:name="_Toc237341629"/>
      <w:r w:rsidRPr="008E0964">
        <w:rPr>
          <w:rFonts w:asciiTheme="minorHAnsi" w:hAnsiTheme="minorHAnsi" w:cstheme="minorHAnsi"/>
          <w:szCs w:val="22"/>
        </w:rPr>
        <w:t>Kontekst historyczny</w:t>
      </w:r>
      <w:bookmarkEnd w:id="11"/>
    </w:p>
    <w:p w14:paraId="69EC4006" w14:textId="77777777" w:rsidR="008E0964" w:rsidRDefault="008E0964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8E0964">
        <w:rPr>
          <w:rFonts w:eastAsiaTheme="minorHAnsi" w:cstheme="minorHAnsi"/>
          <w:szCs w:val="22"/>
          <w:lang w:eastAsia="en-US"/>
        </w:rPr>
        <w:t xml:space="preserve">Teren dzisiejszego Parku Fosa i Stoki Cytadeli ma długą i bogatą historię, sięgającą XV wieku. Znajdował się tu wówczas folwark Fawory, należący do szpitala św. Ducha, obejmujący młyny, stawy rybne, browar, cegielnię oraz rozległe ogrody i sady. Wzniesienie skarpy wiślanej, zwane Górą Szubieniczną, od XVI wieku pełniło funkcję miejsca publicznych egzekucji. W XVIII wieku powstały tu Koszary Gwardii Pieszej Koronnej, a okoliczne tereny zaczęły zabudowywać eleganckie wille i letnie pałacyki. Szczególnie znany był otoczony parkiem konwikt pijarów Joli </w:t>
      </w:r>
      <w:proofErr w:type="spellStart"/>
      <w:r w:rsidRPr="008E0964">
        <w:rPr>
          <w:rFonts w:eastAsiaTheme="minorHAnsi" w:cstheme="minorHAnsi"/>
          <w:szCs w:val="22"/>
          <w:lang w:eastAsia="en-US"/>
        </w:rPr>
        <w:t>Bord</w:t>
      </w:r>
      <w:proofErr w:type="spellEnd"/>
      <w:r w:rsidRPr="008E0964">
        <w:rPr>
          <w:rFonts w:eastAsiaTheme="minorHAnsi" w:cstheme="minorHAnsi"/>
          <w:szCs w:val="22"/>
          <w:lang w:eastAsia="en-US"/>
        </w:rPr>
        <w:t xml:space="preserve"> („piękny brzeg”), od którego wywodzi się nazwa dzielnicy Żoliborz.</w:t>
      </w:r>
    </w:p>
    <w:p w14:paraId="318D690D" w14:textId="77777777" w:rsidR="009C35CE" w:rsidRPr="008E0964" w:rsidRDefault="009C35CE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</w:p>
    <w:p w14:paraId="276117C6" w14:textId="73358A56" w:rsidR="008E0964" w:rsidRPr="00D15A2B" w:rsidRDefault="008E0964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8E0964">
        <w:rPr>
          <w:rFonts w:eastAsiaTheme="minorHAnsi" w:cstheme="minorHAnsi"/>
          <w:szCs w:val="22"/>
          <w:lang w:eastAsia="en-US"/>
        </w:rPr>
        <w:t xml:space="preserve">Po upadku powstania listopadowego car Mikołaj I zdecydował o budowie Cytadeli Warszawskiej, mającej umocnić rosyjską kontrolę nad miastem i tłumić dążenia niepodległościowe. Wzniesiona w latach 1832–1834 twierdza zajęła tereny dawnych Faworów i zabudowań pijarskich, a część istniejącej zabudowy Żoliborza została wyburzona. Cytadela pełniła nie tylko funkcję militarną, lecz </w:t>
      </w:r>
      <w:r w:rsidRPr="00D15A2B">
        <w:rPr>
          <w:rFonts w:eastAsiaTheme="minorHAnsi" w:cstheme="minorHAnsi"/>
          <w:szCs w:val="22"/>
          <w:lang w:eastAsia="en-US"/>
        </w:rPr>
        <w:t>także więzienia politycznego. Na stokach od strony Wisły, pod Bramą Straceń, w okresie międzywojennym utworzono symboliczny Cmentarz Pamięci Narodowej upamiętniający ofiary represji carskich.</w:t>
      </w:r>
    </w:p>
    <w:p w14:paraId="71E1B6A3" w14:textId="77777777" w:rsidR="009C35CE" w:rsidRPr="00D15A2B" w:rsidRDefault="009C35CE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</w:p>
    <w:p w14:paraId="52D9C87E" w14:textId="77777777" w:rsidR="008E0964" w:rsidRPr="00D15A2B" w:rsidRDefault="008E0964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D15A2B">
        <w:rPr>
          <w:rFonts w:eastAsiaTheme="minorHAnsi" w:cstheme="minorHAnsi"/>
          <w:szCs w:val="22"/>
          <w:lang w:eastAsia="en-US"/>
        </w:rPr>
        <w:t xml:space="preserve">W latach 20. XX wieku wokół Cytadeli intensywnie rozwijał się Żoliborz Oficerski, projektowany zgodnie z ideą miasta-ogrodu, z dużym udziałem zieleni i niską zabudową willową. Po II wojnie światowej zniszczone tereny wokół fortyfikacji przeznaczono na park miejski. Pierwszy fragment parku powstał w 1950 roku według projektu Zygmunta Stępińskiego, Kazimierza Marczewskiego i Krystyny </w:t>
      </w:r>
      <w:proofErr w:type="spellStart"/>
      <w:r w:rsidRPr="00D15A2B">
        <w:rPr>
          <w:rFonts w:eastAsiaTheme="minorHAnsi" w:cstheme="minorHAnsi"/>
          <w:szCs w:val="22"/>
          <w:lang w:eastAsia="en-US"/>
        </w:rPr>
        <w:t>Onitzchowej</w:t>
      </w:r>
      <w:proofErr w:type="spellEnd"/>
      <w:r w:rsidRPr="00D15A2B">
        <w:rPr>
          <w:rFonts w:eastAsiaTheme="minorHAnsi" w:cstheme="minorHAnsi"/>
          <w:szCs w:val="22"/>
          <w:lang w:eastAsia="en-US"/>
        </w:rPr>
        <w:t>. Początkowo nosił nazwę Parku Hibnera i związany był z komunistyczną polityką pamięci – centralnym elementem założenia był pomnik-mauzoleum działaczy komunistycznych straconych w Cytadeli.</w:t>
      </w:r>
    </w:p>
    <w:p w14:paraId="46A1DB22" w14:textId="77777777" w:rsidR="009C35CE" w:rsidRPr="00D15A2B" w:rsidRDefault="009C35CE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</w:p>
    <w:p w14:paraId="07ED6125" w14:textId="4686F85E" w:rsidR="008E0964" w:rsidRPr="00D15A2B" w:rsidRDefault="008E0964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D15A2B">
        <w:rPr>
          <w:rFonts w:eastAsiaTheme="minorHAnsi" w:cstheme="minorHAnsi"/>
          <w:szCs w:val="22"/>
          <w:lang w:eastAsia="en-US"/>
        </w:rPr>
        <w:t xml:space="preserve">W kolejnych dekadach park stopniowo rozszerzano wokół całej Cytadeli, obejmując także stoki nad Wisłą oraz tereny przy Bramie Straceń. W latach </w:t>
      </w:r>
      <w:r w:rsidR="004106B7" w:rsidRPr="00D15A2B">
        <w:rPr>
          <w:rFonts w:eastAsiaTheme="minorHAnsi" w:cstheme="minorHAnsi"/>
          <w:szCs w:val="22"/>
          <w:lang w:eastAsia="en-US"/>
        </w:rPr>
        <w:t>3</w:t>
      </w:r>
      <w:r w:rsidRPr="00D15A2B">
        <w:rPr>
          <w:rFonts w:eastAsiaTheme="minorHAnsi" w:cstheme="minorHAnsi"/>
          <w:szCs w:val="22"/>
          <w:lang w:eastAsia="en-US"/>
        </w:rPr>
        <w:t xml:space="preserve">0., zagospodarowano wschodnie stoki i schody prowadzące do miejsca pamięci. Dziś </w:t>
      </w:r>
      <w:r w:rsidR="003F1791" w:rsidRPr="00D15A2B">
        <w:rPr>
          <w:rFonts w:eastAsiaTheme="minorHAnsi" w:cstheme="minorHAnsi"/>
          <w:szCs w:val="22"/>
          <w:lang w:eastAsia="en-US"/>
        </w:rPr>
        <w:t xml:space="preserve">park </w:t>
      </w:r>
      <w:r w:rsidRPr="00D15A2B">
        <w:rPr>
          <w:rFonts w:eastAsiaTheme="minorHAnsi" w:cstheme="minorHAnsi"/>
          <w:szCs w:val="22"/>
          <w:lang w:eastAsia="en-US"/>
        </w:rPr>
        <w:t>jest wyjątkow</w:t>
      </w:r>
      <w:r w:rsidR="003F1791" w:rsidRPr="00D15A2B">
        <w:rPr>
          <w:rFonts w:eastAsiaTheme="minorHAnsi" w:cstheme="minorHAnsi"/>
          <w:szCs w:val="22"/>
          <w:lang w:eastAsia="en-US"/>
        </w:rPr>
        <w:t>ym</w:t>
      </w:r>
      <w:r w:rsidRPr="00D15A2B">
        <w:rPr>
          <w:rFonts w:eastAsiaTheme="minorHAnsi" w:cstheme="minorHAnsi"/>
          <w:szCs w:val="22"/>
          <w:lang w:eastAsia="en-US"/>
        </w:rPr>
        <w:t xml:space="preserve"> miejsce</w:t>
      </w:r>
      <w:r w:rsidR="003F1791" w:rsidRPr="00D15A2B">
        <w:rPr>
          <w:rFonts w:eastAsiaTheme="minorHAnsi" w:cstheme="minorHAnsi"/>
          <w:szCs w:val="22"/>
          <w:lang w:eastAsia="en-US"/>
        </w:rPr>
        <w:t>m</w:t>
      </w:r>
      <w:r w:rsidRPr="00D15A2B">
        <w:rPr>
          <w:rFonts w:eastAsiaTheme="minorHAnsi" w:cstheme="minorHAnsi"/>
          <w:szCs w:val="22"/>
          <w:lang w:eastAsia="en-US"/>
        </w:rPr>
        <w:t xml:space="preserve"> łącząc</w:t>
      </w:r>
      <w:r w:rsidR="003F1791" w:rsidRPr="00D15A2B">
        <w:rPr>
          <w:rFonts w:eastAsiaTheme="minorHAnsi" w:cstheme="minorHAnsi"/>
          <w:szCs w:val="22"/>
          <w:lang w:eastAsia="en-US"/>
        </w:rPr>
        <w:t>ym</w:t>
      </w:r>
      <w:r w:rsidRPr="00D15A2B">
        <w:rPr>
          <w:rFonts w:eastAsiaTheme="minorHAnsi" w:cstheme="minorHAnsi"/>
          <w:szCs w:val="22"/>
          <w:lang w:eastAsia="en-US"/>
        </w:rPr>
        <w:t xml:space="preserve"> funkcje rekreacyjne, krajobrazowe i historyczne, przypominające zarówno o dawnych dziejach Żoliborza, jak i tragicznych wydarzeniach związanych z Cytadelą Warszawską.</w:t>
      </w:r>
    </w:p>
    <w:p w14:paraId="3413690C" w14:textId="77777777" w:rsidR="00AE4C77" w:rsidRPr="00D15A2B" w:rsidRDefault="00AE4C77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</w:p>
    <w:p w14:paraId="2A88384E" w14:textId="3B218C3E" w:rsidR="00AE4C77" w:rsidRPr="00D15A2B" w:rsidRDefault="003F1791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D15A2B">
        <w:rPr>
          <w:rFonts w:eastAsiaTheme="minorHAnsi" w:cstheme="minorHAnsi"/>
          <w:szCs w:val="22"/>
          <w:lang w:eastAsia="en-US"/>
        </w:rPr>
        <w:t xml:space="preserve">Istotnym elementem kompozycyjnym i funkcjonalnym parku jest układ wodny. </w:t>
      </w:r>
      <w:r w:rsidR="00E13C10" w:rsidRPr="00D15A2B">
        <w:rPr>
          <w:rFonts w:eastAsiaTheme="minorHAnsi" w:cstheme="minorHAnsi"/>
          <w:szCs w:val="22"/>
          <w:lang w:eastAsia="en-US"/>
        </w:rPr>
        <w:t xml:space="preserve">Analiza map historycznych wskazuje, że </w:t>
      </w:r>
      <w:r w:rsidRPr="00D15A2B">
        <w:rPr>
          <w:rFonts w:eastAsiaTheme="minorHAnsi" w:cstheme="minorHAnsi"/>
          <w:szCs w:val="22"/>
          <w:lang w:eastAsia="en-US"/>
        </w:rPr>
        <w:t xml:space="preserve">jego </w:t>
      </w:r>
      <w:r w:rsidR="00E13C10" w:rsidRPr="00D15A2B">
        <w:rPr>
          <w:rFonts w:eastAsiaTheme="minorHAnsi" w:cstheme="minorHAnsi"/>
          <w:szCs w:val="22"/>
          <w:lang w:eastAsia="en-US"/>
        </w:rPr>
        <w:t xml:space="preserve">zasięg był pierwotnie bardziej rozległy. </w:t>
      </w:r>
      <w:r w:rsidR="005921C0" w:rsidRPr="00D15A2B">
        <w:rPr>
          <w:rFonts w:eastAsiaTheme="minorHAnsi" w:cstheme="minorHAnsi"/>
          <w:szCs w:val="22"/>
          <w:lang w:eastAsia="en-US"/>
        </w:rPr>
        <w:t>W związku z powyższym</w:t>
      </w:r>
      <w:r w:rsidR="00E13C10" w:rsidRPr="00D15A2B">
        <w:rPr>
          <w:rFonts w:eastAsiaTheme="minorHAnsi" w:cstheme="minorHAnsi"/>
          <w:szCs w:val="22"/>
          <w:lang w:eastAsia="en-US"/>
        </w:rPr>
        <w:t xml:space="preserve"> obszar</w:t>
      </w:r>
      <w:r w:rsidR="005921C0" w:rsidRPr="00D15A2B">
        <w:rPr>
          <w:rFonts w:eastAsiaTheme="minorHAnsi" w:cstheme="minorHAnsi"/>
          <w:szCs w:val="22"/>
          <w:lang w:eastAsia="en-US"/>
        </w:rPr>
        <w:t xml:space="preserve"> analiz</w:t>
      </w:r>
      <w:r w:rsidR="008263EE" w:rsidRPr="00D15A2B">
        <w:rPr>
          <w:rFonts w:eastAsiaTheme="minorHAnsi" w:cstheme="minorHAnsi"/>
          <w:szCs w:val="22"/>
          <w:lang w:eastAsia="en-US"/>
        </w:rPr>
        <w:t xml:space="preserve"> odnoszący się do dzisiejszego parku powinien brać również pod uwagę</w:t>
      </w:r>
      <w:r w:rsidR="00E13C10" w:rsidRPr="00D15A2B">
        <w:rPr>
          <w:rFonts w:eastAsiaTheme="minorHAnsi" w:cstheme="minorHAnsi"/>
          <w:szCs w:val="22"/>
          <w:lang w:eastAsia="en-US"/>
        </w:rPr>
        <w:t xml:space="preserve"> </w:t>
      </w:r>
      <w:r w:rsidR="008263EE" w:rsidRPr="00D15A2B">
        <w:rPr>
          <w:rFonts w:eastAsiaTheme="minorHAnsi" w:cstheme="minorHAnsi"/>
          <w:szCs w:val="22"/>
          <w:lang w:eastAsia="en-US"/>
        </w:rPr>
        <w:t xml:space="preserve">powiększony obszar </w:t>
      </w:r>
      <w:r w:rsidR="00E13C10" w:rsidRPr="00D15A2B">
        <w:rPr>
          <w:rFonts w:eastAsiaTheme="minorHAnsi" w:cstheme="minorHAnsi"/>
          <w:szCs w:val="22"/>
          <w:lang w:eastAsia="en-US"/>
        </w:rPr>
        <w:t>studialny.</w:t>
      </w:r>
    </w:p>
    <w:p w14:paraId="534786BB" w14:textId="7A08877A" w:rsidR="00AE4C77" w:rsidRPr="00D15A2B" w:rsidRDefault="00AE4C77" w:rsidP="008E0964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D15A2B">
        <w:rPr>
          <w:noProof/>
        </w:rPr>
        <w:lastRenderedPageBreak/>
        <w:drawing>
          <wp:inline distT="0" distB="0" distL="0" distR="0" wp14:anchorId="34424177" wp14:editId="0E0400B3">
            <wp:extent cx="5760720" cy="3382645"/>
            <wp:effectExtent l="0" t="0" r="0" b="8255"/>
            <wp:docPr id="91410506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05064" name="Obraz 9141050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EBAF6" w14:textId="77777777" w:rsidR="008E0964" w:rsidRPr="00D15A2B" w:rsidRDefault="008E0964" w:rsidP="00201959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</w:p>
    <w:p w14:paraId="649B178E" w14:textId="7C234879" w:rsidR="00AE4C77" w:rsidRPr="00D15A2B" w:rsidRDefault="008263EE" w:rsidP="008263EE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D15A2B">
        <w:t xml:space="preserve">Rysunek 2. </w:t>
      </w:r>
      <w:r w:rsidR="00AE4C77" w:rsidRPr="00D15A2B">
        <w:t>Zestawienie mapy 1830 r. z późniejszym zarysem murów.</w:t>
      </w:r>
      <w:r w:rsidRPr="00D15A2B">
        <w:t xml:space="preserve"> (źródło: mapa.um.warszawa.pl)</w:t>
      </w:r>
    </w:p>
    <w:p w14:paraId="4EF987D9" w14:textId="77777777" w:rsidR="008263EE" w:rsidRPr="00D15A2B" w:rsidRDefault="008263EE" w:rsidP="008263EE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</w:p>
    <w:p w14:paraId="2CE3A171" w14:textId="77777777" w:rsidR="00AE4C77" w:rsidRPr="00D15A2B" w:rsidRDefault="00AE4C77" w:rsidP="00AE4C77">
      <w:r w:rsidRPr="00D15A2B">
        <w:rPr>
          <w:noProof/>
        </w:rPr>
        <w:drawing>
          <wp:inline distT="0" distB="0" distL="0" distR="0" wp14:anchorId="139C56F9" wp14:editId="6FC14DC5">
            <wp:extent cx="5760720" cy="2805430"/>
            <wp:effectExtent l="0" t="0" r="0" b="0"/>
            <wp:docPr id="105057224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72244" name="Obraz 10505722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1201C" w14:textId="4C076026" w:rsidR="008263EE" w:rsidRPr="00D15A2B" w:rsidRDefault="008263EE" w:rsidP="008263EE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D15A2B">
        <w:t>Rysunek 3. Mapa z 1830 r. ze wskazanym końcowym odcinkiem cieku. (źródło: mapa.um.warszawa.pl)</w:t>
      </w:r>
    </w:p>
    <w:p w14:paraId="33B53362" w14:textId="5789DC31" w:rsidR="00AE4C77" w:rsidRPr="00D15A2B" w:rsidRDefault="00AE4C77" w:rsidP="00AE4C77"/>
    <w:p w14:paraId="49810D71" w14:textId="77777777" w:rsidR="00AE4C77" w:rsidRPr="00D15A2B" w:rsidRDefault="00AE4C77" w:rsidP="00AE4C77">
      <w:r w:rsidRPr="00D15A2B">
        <w:rPr>
          <w:noProof/>
        </w:rPr>
        <w:lastRenderedPageBreak/>
        <w:drawing>
          <wp:inline distT="0" distB="0" distL="0" distR="0" wp14:anchorId="65D16B10" wp14:editId="2E051F41">
            <wp:extent cx="5760720" cy="2805430"/>
            <wp:effectExtent l="0" t="0" r="0" b="0"/>
            <wp:docPr id="1793390769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90769" name="Obraz 17933907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3F54C" w14:textId="4606A4BA" w:rsidR="008263EE" w:rsidRPr="00D15A2B" w:rsidRDefault="008263EE" w:rsidP="008263EE">
      <w:pPr>
        <w:autoSpaceDE w:val="0"/>
        <w:autoSpaceDN w:val="0"/>
        <w:adjustRightInd w:val="0"/>
        <w:spacing w:after="0" w:line="288" w:lineRule="auto"/>
        <w:rPr>
          <w:rFonts w:eastAsiaTheme="minorHAnsi" w:cstheme="minorHAnsi"/>
          <w:szCs w:val="22"/>
          <w:lang w:eastAsia="en-US"/>
        </w:rPr>
      </w:pPr>
      <w:r w:rsidRPr="00D15A2B">
        <w:t xml:space="preserve">Rysunek 2. Fotoplan z 1935r. ze wskazanym przebiegiem cieku – strzałka żółta, </w:t>
      </w:r>
      <w:r w:rsidR="00D15A2B" w:rsidRPr="00D15A2B">
        <w:t>strzałka niebieska i fioletowa - zasięg starego stawu funkcjonującego przed powstaniem Cytadeli, który w latach późniejszych został odtworzony.</w:t>
      </w:r>
      <w:r w:rsidRPr="00D15A2B">
        <w:t xml:space="preserve"> (źródło: mapa.um.warszawa.pl)</w:t>
      </w:r>
    </w:p>
    <w:p w14:paraId="29B8C255" w14:textId="77777777" w:rsidR="008263EE" w:rsidRDefault="008263EE" w:rsidP="00AE4C77">
      <w:pPr>
        <w:rPr>
          <w:color w:val="EE0000"/>
        </w:rPr>
      </w:pPr>
    </w:p>
    <w:p w14:paraId="22F5ED7C" w14:textId="2ACDDF5F" w:rsidR="004922EC" w:rsidRPr="009C35CE" w:rsidRDefault="009B406B" w:rsidP="009558BF">
      <w:pPr>
        <w:pStyle w:val="Nagwek3"/>
        <w:numPr>
          <w:ilvl w:val="0"/>
          <w:numId w:val="1"/>
        </w:numPr>
        <w:spacing w:after="0" w:line="288" w:lineRule="auto"/>
        <w:rPr>
          <w:rFonts w:asciiTheme="minorHAnsi" w:hAnsiTheme="minorHAnsi" w:cstheme="minorHAnsi"/>
          <w:szCs w:val="22"/>
        </w:rPr>
      </w:pPr>
      <w:bookmarkStart w:id="12" w:name="_Toc237341630"/>
      <w:r w:rsidRPr="009C35CE">
        <w:rPr>
          <w:rFonts w:asciiTheme="minorHAnsi" w:hAnsiTheme="minorHAnsi" w:cstheme="minorHAnsi"/>
          <w:szCs w:val="22"/>
        </w:rPr>
        <w:t>Zakres opracowania</w:t>
      </w:r>
      <w:bookmarkEnd w:id="12"/>
    </w:p>
    <w:p w14:paraId="1BE44E8C" w14:textId="77777777" w:rsidR="0043406D" w:rsidRPr="008D20A9" w:rsidRDefault="0043406D" w:rsidP="0043406D">
      <w:pPr>
        <w:spacing w:after="0" w:line="288" w:lineRule="auto"/>
        <w:rPr>
          <w:rFonts w:cstheme="minorHAnsi"/>
          <w:szCs w:val="22"/>
        </w:rPr>
      </w:pPr>
      <w:r w:rsidRPr="00437B53">
        <w:rPr>
          <w:rFonts w:cstheme="minorHAnsi"/>
          <w:szCs w:val="22"/>
        </w:rPr>
        <w:t xml:space="preserve">Przedmiotem </w:t>
      </w:r>
      <w:r w:rsidRPr="008D20A9">
        <w:rPr>
          <w:rFonts w:cstheme="minorHAnsi"/>
          <w:szCs w:val="22"/>
        </w:rPr>
        <w:t>zamówienia jest wykonanie eksperckiego opracowania analitycznego, które składa się z dwóch głównych etapów:</w:t>
      </w:r>
    </w:p>
    <w:p w14:paraId="20A60DFC" w14:textId="77777777" w:rsidR="0043406D" w:rsidRPr="008D20A9" w:rsidRDefault="0043406D" w:rsidP="0043406D">
      <w:pPr>
        <w:spacing w:after="0" w:line="288" w:lineRule="auto"/>
        <w:rPr>
          <w:rFonts w:cstheme="minorHAnsi"/>
          <w:b/>
          <w:bCs/>
          <w:szCs w:val="22"/>
        </w:rPr>
      </w:pPr>
      <w:r w:rsidRPr="008D20A9">
        <w:rPr>
          <w:rFonts w:cstheme="minorHAnsi"/>
          <w:b/>
          <w:bCs/>
          <w:szCs w:val="22"/>
        </w:rPr>
        <w:t>Etap I: Rozpoznanie i ocena stanu istniejącego obejmujące</w:t>
      </w:r>
    </w:p>
    <w:p w14:paraId="1D734049" w14:textId="77777777" w:rsidR="0043406D" w:rsidRPr="008D20A9" w:rsidRDefault="0043406D" w:rsidP="0043406D">
      <w:pPr>
        <w:numPr>
          <w:ilvl w:val="0"/>
          <w:numId w:val="23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>Inwentaryzacja i ocena stanu technicznego urządzeń wodnych (rurociągów, rowu, betonowego zbiornika).</w:t>
      </w:r>
    </w:p>
    <w:p w14:paraId="6975EBC9" w14:textId="77777777" w:rsidR="0043406D" w:rsidRPr="008D20A9" w:rsidRDefault="0043406D" w:rsidP="0043406D">
      <w:pPr>
        <w:numPr>
          <w:ilvl w:val="0"/>
          <w:numId w:val="23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>Analiza aktualnych zasobów wodnych oraz bilansu hydrologicznego na terenie parku.</w:t>
      </w:r>
    </w:p>
    <w:p w14:paraId="6BE371DB" w14:textId="77777777" w:rsidR="0043406D" w:rsidRDefault="0043406D" w:rsidP="0043406D">
      <w:pPr>
        <w:numPr>
          <w:ilvl w:val="0"/>
          <w:numId w:val="23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>Analiza istniejących zasobów środowiska przyrodniczego</w:t>
      </w:r>
      <w:r>
        <w:rPr>
          <w:rFonts w:cstheme="minorHAnsi"/>
          <w:szCs w:val="22"/>
        </w:rPr>
        <w:t>.</w:t>
      </w:r>
    </w:p>
    <w:p w14:paraId="0F93D7B9" w14:textId="77777777" w:rsidR="0043406D" w:rsidRPr="008D20A9" w:rsidRDefault="0043406D" w:rsidP="0043406D">
      <w:pPr>
        <w:numPr>
          <w:ilvl w:val="0"/>
          <w:numId w:val="23"/>
        </w:numPr>
        <w:spacing w:after="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Wskazanie, w miarę potrzeby, dalszych badań i analiz do wykonania.</w:t>
      </w:r>
    </w:p>
    <w:p w14:paraId="35C77CBF" w14:textId="77777777" w:rsidR="0043406D" w:rsidRPr="008D20A9" w:rsidRDefault="0043406D" w:rsidP="0043406D">
      <w:pPr>
        <w:spacing w:after="0" w:line="288" w:lineRule="auto"/>
        <w:rPr>
          <w:rFonts w:cstheme="minorHAnsi"/>
          <w:b/>
          <w:bCs/>
          <w:szCs w:val="22"/>
        </w:rPr>
      </w:pPr>
      <w:r w:rsidRPr="008D20A9">
        <w:rPr>
          <w:rFonts w:cstheme="minorHAnsi"/>
          <w:b/>
          <w:bCs/>
          <w:szCs w:val="22"/>
        </w:rPr>
        <w:t xml:space="preserve">Etap II: Sformułowanie wytycznych do projektu </w:t>
      </w:r>
      <w:proofErr w:type="spellStart"/>
      <w:r w:rsidRPr="008D20A9">
        <w:rPr>
          <w:rFonts w:cstheme="minorHAnsi"/>
          <w:b/>
          <w:bCs/>
          <w:szCs w:val="22"/>
        </w:rPr>
        <w:t>renaturyzacji</w:t>
      </w:r>
      <w:proofErr w:type="spellEnd"/>
      <w:r w:rsidRPr="008D20A9">
        <w:rPr>
          <w:rFonts w:cstheme="minorHAnsi"/>
          <w:b/>
          <w:bCs/>
          <w:szCs w:val="22"/>
        </w:rPr>
        <w:t xml:space="preserve"> obejmujących</w:t>
      </w:r>
    </w:p>
    <w:p w14:paraId="41096921" w14:textId="77777777" w:rsidR="0043406D" w:rsidRPr="008D20A9" w:rsidRDefault="0043406D" w:rsidP="0043406D">
      <w:pPr>
        <w:numPr>
          <w:ilvl w:val="0"/>
          <w:numId w:val="24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b/>
          <w:bCs/>
          <w:szCs w:val="22"/>
        </w:rPr>
        <w:t>Optymalizacja małej retencji:</w:t>
      </w:r>
      <w:r w:rsidRPr="008D20A9">
        <w:rPr>
          <w:rFonts w:cstheme="minorHAnsi"/>
          <w:szCs w:val="22"/>
        </w:rPr>
        <w:t xml:space="preserve"> określenie metod poprawy zdolności gromadzenia wody na terenie parku.</w:t>
      </w:r>
    </w:p>
    <w:p w14:paraId="2112E43E" w14:textId="77777777" w:rsidR="0043406D" w:rsidRPr="00AF7500" w:rsidRDefault="0043406D" w:rsidP="0043406D">
      <w:pPr>
        <w:numPr>
          <w:ilvl w:val="0"/>
          <w:numId w:val="24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b/>
          <w:bCs/>
          <w:szCs w:val="22"/>
        </w:rPr>
        <w:t>Kształtowanie układu wodnego:</w:t>
      </w:r>
      <w:r w:rsidRPr="008D20A9">
        <w:rPr>
          <w:rFonts w:cstheme="minorHAnsi"/>
          <w:szCs w:val="22"/>
        </w:rPr>
        <w:t xml:space="preserve"> </w:t>
      </w:r>
    </w:p>
    <w:p w14:paraId="6CCADC69" w14:textId="7380C222" w:rsidR="0043406D" w:rsidRPr="001263B2" w:rsidRDefault="0043406D" w:rsidP="0043406D">
      <w:pPr>
        <w:numPr>
          <w:ilvl w:val="0"/>
          <w:numId w:val="25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 xml:space="preserve">określenie zakresu przyszłej koncepcji przebudowy </w:t>
      </w:r>
      <w:proofErr w:type="spellStart"/>
      <w:r w:rsidRPr="008D20A9">
        <w:rPr>
          <w:rFonts w:cstheme="minorHAnsi"/>
          <w:szCs w:val="22"/>
        </w:rPr>
        <w:t>istniejacych</w:t>
      </w:r>
      <w:proofErr w:type="spellEnd"/>
      <w:r w:rsidRPr="008D20A9">
        <w:rPr>
          <w:rFonts w:cstheme="minorHAnsi"/>
          <w:szCs w:val="22"/>
        </w:rPr>
        <w:t xml:space="preserve"> urządzeń wodnych - rurociągów oraz rowu przy uwzględnieniu docelowego charakteru przepływu wody w postaci naturalnego strumienia z meandrami, rozlewiskami, kaskadowym przepływem wody z miejscami o zróżnicowanej głębokości obsadzonej roślinnością wodną, </w:t>
      </w:r>
      <w:r w:rsidRPr="001263B2">
        <w:rPr>
          <w:rFonts w:cstheme="minorHAnsi"/>
          <w:szCs w:val="22"/>
        </w:rPr>
        <w:t>przyjaznych dla tworzenia różnorodności biologicznej.</w:t>
      </w:r>
    </w:p>
    <w:p w14:paraId="54031AE1" w14:textId="0A90A2AA" w:rsidR="0043406D" w:rsidRPr="001263B2" w:rsidRDefault="0043406D" w:rsidP="0043406D">
      <w:pPr>
        <w:pStyle w:val="Akapitzlist"/>
        <w:numPr>
          <w:ilvl w:val="0"/>
          <w:numId w:val="25"/>
        </w:numPr>
        <w:rPr>
          <w:i w:val="0"/>
        </w:rPr>
      </w:pPr>
      <w:r w:rsidRPr="00D15A2B">
        <w:rPr>
          <w:i w:val="0"/>
        </w:rPr>
        <w:t>określenie zakresu przyszłej koncepcji zasilania istniejącego zbiornika wodnego uwzględniającej zasilanie zbiornika z istniejących dopływów oraz możliwość odprowadzenia wód do kanalizacji deszczowej w okresie zimowym lub sytuacji awaryjnej</w:t>
      </w:r>
      <w:r w:rsidRPr="001263B2">
        <w:rPr>
          <w:i w:val="0"/>
        </w:rPr>
        <w:t xml:space="preserve"> (skażenie, gorąca woda z odwodnienia rurociągów ciepłowniczych</w:t>
      </w:r>
      <w:r>
        <w:rPr>
          <w:i w:val="0"/>
        </w:rPr>
        <w:t>, itp.</w:t>
      </w:r>
      <w:r w:rsidRPr="001263B2">
        <w:rPr>
          <w:i w:val="0"/>
        </w:rPr>
        <w:t xml:space="preserve">) </w:t>
      </w:r>
    </w:p>
    <w:p w14:paraId="162B0335" w14:textId="198B61B7" w:rsidR="0043406D" w:rsidRPr="001263B2" w:rsidRDefault="0043406D" w:rsidP="0043406D">
      <w:pPr>
        <w:pStyle w:val="Akapitzlist"/>
        <w:numPr>
          <w:ilvl w:val="0"/>
          <w:numId w:val="25"/>
        </w:numPr>
        <w:rPr>
          <w:i w:val="0"/>
        </w:rPr>
      </w:pPr>
      <w:r w:rsidRPr="001263B2">
        <w:rPr>
          <w:rFonts w:cstheme="minorHAnsi"/>
          <w:i w:val="0"/>
          <w:szCs w:val="22"/>
        </w:rPr>
        <w:lastRenderedPageBreak/>
        <w:t xml:space="preserve">opracowanie wytycznych do </w:t>
      </w:r>
      <w:proofErr w:type="spellStart"/>
      <w:r w:rsidRPr="001263B2">
        <w:rPr>
          <w:rFonts w:cstheme="minorHAnsi"/>
          <w:i w:val="0"/>
          <w:szCs w:val="22"/>
        </w:rPr>
        <w:t>renaturyzacji</w:t>
      </w:r>
      <w:proofErr w:type="spellEnd"/>
      <w:r w:rsidRPr="001263B2">
        <w:rPr>
          <w:rFonts w:cstheme="minorHAnsi"/>
          <w:i w:val="0"/>
          <w:szCs w:val="22"/>
        </w:rPr>
        <w:t xml:space="preserve"> zbiornika uwzgledniającej uszczelnienie dna i brzegów, przywrócenie naturalnego charakteru zbiornika poprzez stworzenie miejsc o zróżnicowanej głębokości, wysp, </w:t>
      </w:r>
      <w:proofErr w:type="spellStart"/>
      <w:r w:rsidRPr="001263B2">
        <w:rPr>
          <w:rFonts w:cstheme="minorHAnsi"/>
          <w:i w:val="0"/>
          <w:szCs w:val="22"/>
        </w:rPr>
        <w:t>nasadzeń</w:t>
      </w:r>
      <w:proofErr w:type="spellEnd"/>
      <w:r w:rsidRPr="001263B2">
        <w:rPr>
          <w:rFonts w:cstheme="minorHAnsi"/>
          <w:i w:val="0"/>
          <w:szCs w:val="22"/>
        </w:rPr>
        <w:t xml:space="preserve"> roślinności wodnej i przybrzeżnej, ochronę i rozwój istniejącej fauny i flory zbiornika, zwiększenie funkcji retencyjnych oraz funkcji krajobrazowych, </w:t>
      </w:r>
    </w:p>
    <w:p w14:paraId="0B26B716" w14:textId="56C6C9A5" w:rsidR="0043406D" w:rsidRPr="001263B2" w:rsidRDefault="0043406D" w:rsidP="0043406D">
      <w:pPr>
        <w:pStyle w:val="Akapitzlist"/>
        <w:numPr>
          <w:ilvl w:val="0"/>
          <w:numId w:val="25"/>
        </w:numPr>
        <w:spacing w:after="0"/>
        <w:ind w:left="1077" w:hanging="357"/>
        <w:rPr>
          <w:i w:val="0"/>
        </w:rPr>
      </w:pPr>
      <w:r w:rsidRPr="001263B2">
        <w:rPr>
          <w:rFonts w:cstheme="minorHAnsi"/>
          <w:i w:val="0"/>
          <w:szCs w:val="22"/>
        </w:rPr>
        <w:t xml:space="preserve">opracowanie wytycznych do przekształcenia układu wodnego poprzez docelowe oparcie funkcjonowania zbiornika o istniejące dopływy, z możliwą eliminacji zasilania wodociągowego jako podstawowego źródła zasilania, </w:t>
      </w:r>
    </w:p>
    <w:p w14:paraId="674A8E9F" w14:textId="23329CE7" w:rsidR="0043406D" w:rsidRPr="008D20A9" w:rsidRDefault="0043406D" w:rsidP="0043406D">
      <w:pPr>
        <w:numPr>
          <w:ilvl w:val="0"/>
          <w:numId w:val="25"/>
        </w:numPr>
        <w:spacing w:after="0" w:line="288" w:lineRule="auto"/>
        <w:ind w:left="1077" w:hanging="357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 xml:space="preserve">wskazanie wytycznych do etapowania działań wraz z określeniem logiki i kolejności realizacji, przy poszanowaniu istniejącego ekosystemu parku, uwzględnieniu dopływu dyspozycyjnego w ciągu roku oraz postępujących zmian klimatycznych i hydrologicznych. Etapowanie powinno przebiegać według schematu 1. </w:t>
      </w:r>
      <w:proofErr w:type="spellStart"/>
      <w:r w:rsidRPr="008D20A9">
        <w:rPr>
          <w:rFonts w:cstheme="minorHAnsi"/>
          <w:szCs w:val="22"/>
        </w:rPr>
        <w:t>Renaturyzacja</w:t>
      </w:r>
      <w:proofErr w:type="spellEnd"/>
      <w:r w:rsidRPr="008D20A9">
        <w:rPr>
          <w:rFonts w:cstheme="minorHAnsi"/>
          <w:szCs w:val="22"/>
        </w:rPr>
        <w:t xml:space="preserve"> rowu i rurociągów z funkcją zasilania zbiornika; 2 </w:t>
      </w:r>
      <w:proofErr w:type="spellStart"/>
      <w:r w:rsidRPr="008D20A9">
        <w:rPr>
          <w:rFonts w:cstheme="minorHAnsi"/>
          <w:szCs w:val="22"/>
        </w:rPr>
        <w:t>Renaturyzacja</w:t>
      </w:r>
      <w:proofErr w:type="spellEnd"/>
      <w:r w:rsidRPr="008D20A9">
        <w:rPr>
          <w:rFonts w:cstheme="minorHAnsi"/>
          <w:szCs w:val="22"/>
        </w:rPr>
        <w:t xml:space="preserve"> zbiornika.</w:t>
      </w:r>
      <w:r w:rsidRPr="00E47F7F">
        <w:rPr>
          <w:rFonts w:cstheme="minorHAnsi"/>
          <w:szCs w:val="22"/>
        </w:rPr>
        <w:t xml:space="preserve"> </w:t>
      </w:r>
      <w:r w:rsidRPr="008D20A9">
        <w:rPr>
          <w:rFonts w:cstheme="minorHAnsi"/>
          <w:szCs w:val="22"/>
        </w:rPr>
        <w:t>Sformułowane wytyczne powinny przewidywać co najmniej dwa warianty rozwiązań do dalszego procedowania</w:t>
      </w:r>
      <w:r>
        <w:rPr>
          <w:rFonts w:cstheme="minorHAnsi"/>
          <w:szCs w:val="22"/>
        </w:rPr>
        <w:t>.</w:t>
      </w:r>
    </w:p>
    <w:p w14:paraId="324E5C7A" w14:textId="77777777" w:rsidR="0043406D" w:rsidRPr="008D20A9" w:rsidRDefault="0043406D" w:rsidP="0043406D">
      <w:pPr>
        <w:numPr>
          <w:ilvl w:val="0"/>
          <w:numId w:val="25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 xml:space="preserve">zaproponowanie działań inicjujących, w tym możliwych pilotaży lub odcinków testowych, </w:t>
      </w:r>
    </w:p>
    <w:p w14:paraId="1267A67E" w14:textId="2FF54E05" w:rsidR="0043406D" w:rsidRPr="0043406D" w:rsidRDefault="0043406D" w:rsidP="0043406D">
      <w:pPr>
        <w:numPr>
          <w:ilvl w:val="0"/>
          <w:numId w:val="25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>wskazanie wytycznych do określenia docelowego modelu funkcjonowania systemu wodnego z uwzględnieniem wymogów hydrologicznych, środowiskowych i eksploatacyjnych.</w:t>
      </w:r>
    </w:p>
    <w:p w14:paraId="2D6AE0EE" w14:textId="77777777" w:rsidR="0043406D" w:rsidRPr="008D20A9" w:rsidRDefault="0043406D" w:rsidP="0043406D">
      <w:pPr>
        <w:numPr>
          <w:ilvl w:val="0"/>
          <w:numId w:val="24"/>
        </w:numPr>
        <w:spacing w:after="0" w:line="288" w:lineRule="auto"/>
        <w:rPr>
          <w:rFonts w:cstheme="minorHAnsi"/>
          <w:szCs w:val="22"/>
        </w:rPr>
      </w:pPr>
      <w:r w:rsidRPr="008D20A9">
        <w:rPr>
          <w:rFonts w:cstheme="minorHAnsi"/>
          <w:b/>
          <w:bCs/>
          <w:szCs w:val="22"/>
        </w:rPr>
        <w:t>Ochrona bioróżnorodności:</w:t>
      </w:r>
      <w:r w:rsidRPr="008D20A9">
        <w:rPr>
          <w:rFonts w:cstheme="minorHAnsi"/>
          <w:szCs w:val="22"/>
        </w:rPr>
        <w:t xml:space="preserve"> </w:t>
      </w:r>
    </w:p>
    <w:p w14:paraId="7843DAEE" w14:textId="77777777" w:rsidR="0043406D" w:rsidRPr="008D20A9" w:rsidRDefault="0043406D" w:rsidP="0043406D">
      <w:pPr>
        <w:numPr>
          <w:ilvl w:val="0"/>
          <w:numId w:val="26"/>
        </w:numPr>
        <w:spacing w:after="0" w:line="288" w:lineRule="auto"/>
        <w:ind w:left="1134" w:hanging="425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 xml:space="preserve">zwiększenia różnorodności biologicznej, </w:t>
      </w:r>
    </w:p>
    <w:p w14:paraId="5E32DFCF" w14:textId="77777777" w:rsidR="0043406D" w:rsidRPr="008D20A9" w:rsidRDefault="0043406D" w:rsidP="0043406D">
      <w:pPr>
        <w:numPr>
          <w:ilvl w:val="0"/>
          <w:numId w:val="26"/>
        </w:numPr>
        <w:spacing w:after="0" w:line="288" w:lineRule="auto"/>
        <w:ind w:left="1134" w:hanging="425"/>
        <w:rPr>
          <w:rFonts w:cstheme="minorHAnsi"/>
          <w:szCs w:val="22"/>
        </w:rPr>
      </w:pPr>
      <w:r w:rsidRPr="008D20A9">
        <w:rPr>
          <w:rFonts w:cstheme="minorHAnsi"/>
          <w:szCs w:val="22"/>
        </w:rPr>
        <w:t xml:space="preserve">wspierania naturalnych procesów hydrologicznych i sukcesji roślinności, </w:t>
      </w:r>
    </w:p>
    <w:p w14:paraId="78E5BA1A" w14:textId="77777777" w:rsidR="0043406D" w:rsidRDefault="0043406D" w:rsidP="0043406D">
      <w:pPr>
        <w:numPr>
          <w:ilvl w:val="0"/>
          <w:numId w:val="26"/>
        </w:numPr>
        <w:spacing w:after="0" w:line="288" w:lineRule="auto"/>
        <w:ind w:left="1134" w:hanging="425"/>
        <w:rPr>
          <w:rFonts w:cstheme="minorHAnsi"/>
          <w:szCs w:val="22"/>
        </w:rPr>
      </w:pPr>
      <w:r w:rsidRPr="00E47F7F">
        <w:rPr>
          <w:rFonts w:cstheme="minorHAnsi"/>
          <w:szCs w:val="22"/>
        </w:rPr>
        <w:t xml:space="preserve">poprawy warunków siedliskowych dla gatunków związanych ze środowiskiem wodnym i podmokłym. </w:t>
      </w:r>
    </w:p>
    <w:p w14:paraId="52E6E5F2" w14:textId="2C3B457E" w:rsidR="009B406B" w:rsidRPr="00D15A2B" w:rsidRDefault="0043406D" w:rsidP="0043406D">
      <w:pPr>
        <w:numPr>
          <w:ilvl w:val="0"/>
          <w:numId w:val="26"/>
        </w:numPr>
        <w:spacing w:after="0" w:line="288" w:lineRule="auto"/>
        <w:ind w:left="1134" w:hanging="425"/>
        <w:rPr>
          <w:rFonts w:cstheme="minorHAnsi"/>
          <w:szCs w:val="22"/>
        </w:rPr>
      </w:pPr>
      <w:r w:rsidRPr="0043406D">
        <w:rPr>
          <w:rFonts w:cstheme="minorHAnsi"/>
          <w:szCs w:val="22"/>
        </w:rPr>
        <w:t xml:space="preserve">należy uwzględnić fakt, iż istniejące elementy wodne są obecnie wykorzystywane przez </w:t>
      </w:r>
      <w:r w:rsidRPr="00D15A2B">
        <w:rPr>
          <w:rFonts w:cstheme="minorHAnsi"/>
          <w:szCs w:val="22"/>
        </w:rPr>
        <w:t>gatunki płazów, w szczególności: Ropucha zielona, Traszka zwyczajna.</w:t>
      </w:r>
    </w:p>
    <w:p w14:paraId="2AC64E8A" w14:textId="77777777" w:rsidR="009B406B" w:rsidRPr="00D15A2B" w:rsidRDefault="009B406B" w:rsidP="00201959">
      <w:pPr>
        <w:spacing w:after="0" w:line="288" w:lineRule="auto"/>
        <w:rPr>
          <w:rFonts w:cstheme="minorHAnsi"/>
          <w:szCs w:val="22"/>
        </w:rPr>
      </w:pPr>
    </w:p>
    <w:p w14:paraId="50B466CF" w14:textId="77777777" w:rsidR="00055073" w:rsidRPr="00201959" w:rsidRDefault="00055073" w:rsidP="00201959">
      <w:pPr>
        <w:spacing w:after="0" w:line="288" w:lineRule="auto"/>
        <w:rPr>
          <w:rFonts w:cstheme="minorHAnsi"/>
          <w:b/>
          <w:bCs/>
          <w:iCs/>
          <w:szCs w:val="22"/>
        </w:rPr>
      </w:pPr>
    </w:p>
    <w:p w14:paraId="1AB42812" w14:textId="77777777" w:rsidR="00425689" w:rsidRDefault="00425689" w:rsidP="00425689"/>
    <w:p w14:paraId="6B84CA37" w14:textId="77777777" w:rsidR="00425689" w:rsidRPr="00074739" w:rsidRDefault="00425689" w:rsidP="00425689"/>
    <w:sectPr w:rsidR="00425689" w:rsidRPr="00074739" w:rsidSect="0054486C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5F04" w14:textId="77777777" w:rsidR="004645B4" w:rsidRDefault="004645B4" w:rsidP="0054486C">
      <w:pPr>
        <w:spacing w:after="0" w:line="240" w:lineRule="auto"/>
      </w:pPr>
      <w:r>
        <w:separator/>
      </w:r>
    </w:p>
  </w:endnote>
  <w:endnote w:type="continuationSeparator" w:id="0">
    <w:p w14:paraId="7EF2912F" w14:textId="77777777" w:rsidR="004645B4" w:rsidRDefault="004645B4" w:rsidP="0054486C">
      <w:pPr>
        <w:spacing w:after="0" w:line="240" w:lineRule="auto"/>
      </w:pPr>
      <w:r>
        <w:continuationSeparator/>
      </w:r>
    </w:p>
  </w:endnote>
  <w:endnote w:type="continuationNotice" w:id="1">
    <w:p w14:paraId="58D34C5F" w14:textId="77777777" w:rsidR="004645B4" w:rsidRDefault="004645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4708103"/>
      <w:docPartObj>
        <w:docPartGallery w:val="Page Numbers (Bottom of Page)"/>
        <w:docPartUnique/>
      </w:docPartObj>
    </w:sdtPr>
    <w:sdtContent>
      <w:p w14:paraId="0DBC63FC" w14:textId="6B01D631" w:rsidR="003E4791" w:rsidRDefault="003E47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280EA9">
          <w:t>2</w:t>
        </w:r>
        <w:r w:rsidR="002F1F42">
          <w:t>1</w:t>
        </w:r>
      </w:p>
    </w:sdtContent>
  </w:sdt>
  <w:p w14:paraId="41889ACF" w14:textId="77777777" w:rsidR="00C15A58" w:rsidRDefault="00C15A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61D0C97" w14:paraId="6E91A63C" w14:textId="77777777" w:rsidTr="261D0C97">
      <w:trPr>
        <w:trHeight w:val="300"/>
      </w:trPr>
      <w:tc>
        <w:tcPr>
          <w:tcW w:w="3020" w:type="dxa"/>
        </w:tcPr>
        <w:p w14:paraId="203B1C9F" w14:textId="6D6CFD47" w:rsidR="261D0C97" w:rsidRDefault="261D0C97" w:rsidP="261D0C97">
          <w:pPr>
            <w:pStyle w:val="Nagwek"/>
            <w:ind w:left="-115"/>
          </w:pPr>
        </w:p>
      </w:tc>
      <w:tc>
        <w:tcPr>
          <w:tcW w:w="3020" w:type="dxa"/>
        </w:tcPr>
        <w:p w14:paraId="42314F64" w14:textId="73CA005F" w:rsidR="261D0C97" w:rsidRDefault="261D0C97" w:rsidP="261D0C97">
          <w:pPr>
            <w:pStyle w:val="Nagwek"/>
            <w:jc w:val="center"/>
          </w:pPr>
        </w:p>
      </w:tc>
      <w:tc>
        <w:tcPr>
          <w:tcW w:w="3020" w:type="dxa"/>
        </w:tcPr>
        <w:p w14:paraId="32A46693" w14:textId="70BF0795" w:rsidR="261D0C97" w:rsidRDefault="261D0C97" w:rsidP="261D0C97">
          <w:pPr>
            <w:pStyle w:val="Nagwek"/>
            <w:ind w:right="-115"/>
            <w:jc w:val="right"/>
          </w:pPr>
        </w:p>
      </w:tc>
    </w:tr>
  </w:tbl>
  <w:p w14:paraId="5D38DE91" w14:textId="114FDB53" w:rsidR="261D0C97" w:rsidRDefault="261D0C97" w:rsidP="261D0C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D4AE8" w14:textId="77777777" w:rsidR="004645B4" w:rsidRDefault="004645B4" w:rsidP="0054486C">
      <w:pPr>
        <w:spacing w:after="0" w:line="240" w:lineRule="auto"/>
      </w:pPr>
      <w:r>
        <w:separator/>
      </w:r>
    </w:p>
  </w:footnote>
  <w:footnote w:type="continuationSeparator" w:id="0">
    <w:p w14:paraId="7D4C1D53" w14:textId="77777777" w:rsidR="004645B4" w:rsidRDefault="004645B4" w:rsidP="0054486C">
      <w:pPr>
        <w:spacing w:after="0" w:line="240" w:lineRule="auto"/>
      </w:pPr>
      <w:r>
        <w:continuationSeparator/>
      </w:r>
    </w:p>
  </w:footnote>
  <w:footnote w:type="continuationNotice" w:id="1">
    <w:p w14:paraId="6D85FC6D" w14:textId="77777777" w:rsidR="004645B4" w:rsidRDefault="004645B4">
      <w:pPr>
        <w:spacing w:after="0" w:line="240" w:lineRule="auto"/>
      </w:pPr>
    </w:p>
  </w:footnote>
  <w:footnote w:id="2">
    <w:p w14:paraId="7FE601DC" w14:textId="77777777" w:rsidR="00946B43" w:rsidRPr="0019705E" w:rsidRDefault="00946B43" w:rsidP="00946B43">
      <w:pPr>
        <w:pStyle w:val="Tekstprzypisudolnego"/>
        <w:spacing w:after="120" w:line="300" w:lineRule="auto"/>
        <w:rPr>
          <w:rFonts w:cstheme="minorHAnsi"/>
          <w:szCs w:val="22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19705E">
        <w:rPr>
          <w:rFonts w:cstheme="minorHAnsi"/>
          <w:szCs w:val="22"/>
        </w:rPr>
        <w:t>Wspólny Słownik Zamówień (CPV) jest ujednoliconym systemem klasyfikacji UE dla zamówień publicznych. Każdy kod CPV składa się z dziewięciocyfrowego numeru, który jednoznacznie określa dany produkt, usługę czy roboty budowlane będące przedmiotem zamówienia. Listę kodów znajdziesz tutaj</w:t>
      </w:r>
      <w:hyperlink r:id="rId1" w:tooltip="strona urzędu zamówień publicznych" w:history="1">
        <w:r w:rsidRPr="0019705E">
          <w:rPr>
            <w:rStyle w:val="Hipercze"/>
            <w:rFonts w:cstheme="minorHAnsi"/>
            <w:szCs w:val="22"/>
          </w:rPr>
          <w:t>: strona urzędu zamówień publicznych.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61D0C97" w14:paraId="6701057B" w14:textId="77777777" w:rsidTr="261D0C97">
      <w:trPr>
        <w:trHeight w:val="300"/>
      </w:trPr>
      <w:tc>
        <w:tcPr>
          <w:tcW w:w="3020" w:type="dxa"/>
        </w:tcPr>
        <w:p w14:paraId="08B0792F" w14:textId="4836A34F" w:rsidR="261D0C97" w:rsidRDefault="261D0C97" w:rsidP="261D0C97">
          <w:pPr>
            <w:pStyle w:val="Nagwek"/>
            <w:ind w:left="-115"/>
          </w:pPr>
        </w:p>
      </w:tc>
      <w:tc>
        <w:tcPr>
          <w:tcW w:w="3020" w:type="dxa"/>
        </w:tcPr>
        <w:p w14:paraId="53A5C775" w14:textId="165BFACA" w:rsidR="261D0C97" w:rsidRDefault="261D0C97" w:rsidP="261D0C97">
          <w:pPr>
            <w:pStyle w:val="Nagwek"/>
            <w:jc w:val="center"/>
          </w:pPr>
        </w:p>
      </w:tc>
      <w:tc>
        <w:tcPr>
          <w:tcW w:w="3020" w:type="dxa"/>
        </w:tcPr>
        <w:p w14:paraId="338E541D" w14:textId="4F6F47AE" w:rsidR="261D0C97" w:rsidRDefault="261D0C97" w:rsidP="261D0C97">
          <w:pPr>
            <w:pStyle w:val="Nagwek"/>
            <w:ind w:right="-115"/>
            <w:jc w:val="right"/>
          </w:pPr>
        </w:p>
      </w:tc>
    </w:tr>
  </w:tbl>
  <w:p w14:paraId="2B1D89D8" w14:textId="717C6FAB" w:rsidR="261D0C97" w:rsidRDefault="261D0C97" w:rsidP="261D0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66A0" w14:textId="465C4681" w:rsidR="00571C1D" w:rsidRDefault="00571C1D" w:rsidP="00571C1D">
    <w:pPr>
      <w:pStyle w:val="Nagwek"/>
      <w:jc w:val="right"/>
      <w:rPr>
        <w:rFonts w:cstheme="minorHAnsi"/>
      </w:rPr>
    </w:pPr>
    <w:bookmarkStart w:id="13" w:name="OLE_LINK1"/>
    <w:bookmarkStart w:id="14" w:name="OLE_LINK2"/>
    <w:bookmarkStart w:id="15" w:name="_Hlk235181579"/>
    <w:r w:rsidRPr="00A4478E">
      <w:rPr>
        <w:rFonts w:cstheme="minorHAnsi"/>
      </w:rPr>
      <w:t xml:space="preserve">Załącznik nr </w:t>
    </w:r>
    <w:r>
      <w:rPr>
        <w:rFonts w:cstheme="minorHAnsi"/>
      </w:rPr>
      <w:t>2</w:t>
    </w:r>
    <w:r w:rsidRPr="00A4478E">
      <w:rPr>
        <w:rFonts w:cstheme="minorHAnsi"/>
      </w:rPr>
      <w:t xml:space="preserve"> do </w:t>
    </w:r>
    <w:r>
      <w:rPr>
        <w:rFonts w:cstheme="minorHAnsi"/>
      </w:rPr>
      <w:t>ZO</w:t>
    </w:r>
  </w:p>
  <w:p w14:paraId="5D5A0F5E" w14:textId="3BD46D15" w:rsidR="00571C1D" w:rsidRDefault="00571C1D" w:rsidP="00571C1D">
    <w:pPr>
      <w:pStyle w:val="Nagwek"/>
      <w:jc w:val="right"/>
    </w:pPr>
    <w:r w:rsidRPr="00A4478E">
      <w:rPr>
        <w:rFonts w:cstheme="minorHAnsi"/>
      </w:rPr>
      <w:t xml:space="preserve">Załącznik nr </w:t>
    </w:r>
    <w:r w:rsidR="004B35AD">
      <w:rPr>
        <w:rFonts w:cstheme="minorHAnsi"/>
      </w:rPr>
      <w:t>2</w:t>
    </w:r>
    <w:r w:rsidRPr="00A4478E">
      <w:rPr>
        <w:rFonts w:cstheme="minorHAnsi"/>
      </w:rPr>
      <w:t xml:space="preserve"> do umowy</w:t>
    </w:r>
    <w:bookmarkEnd w:id="13"/>
    <w:bookmarkEnd w:id="14"/>
    <w:bookmarkEnd w:id="15"/>
  </w:p>
  <w:p w14:paraId="41889AD0" w14:textId="637FEF15" w:rsidR="00C15A58" w:rsidRPr="006336C1" w:rsidRDefault="00C15A58" w:rsidP="00571C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72F2"/>
    <w:multiLevelType w:val="multilevel"/>
    <w:tmpl w:val="1E7E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36F5D"/>
    <w:multiLevelType w:val="multilevel"/>
    <w:tmpl w:val="1B0E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00915"/>
    <w:multiLevelType w:val="multilevel"/>
    <w:tmpl w:val="949E18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F3F4D"/>
    <w:multiLevelType w:val="hybridMultilevel"/>
    <w:tmpl w:val="5B5C4EF4"/>
    <w:lvl w:ilvl="0" w:tplc="E542A4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D3648"/>
    <w:multiLevelType w:val="multilevel"/>
    <w:tmpl w:val="5396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36952"/>
    <w:multiLevelType w:val="multilevel"/>
    <w:tmpl w:val="8ECC97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672A9"/>
    <w:multiLevelType w:val="multilevel"/>
    <w:tmpl w:val="B6AA0C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C7B0B"/>
    <w:multiLevelType w:val="multilevel"/>
    <w:tmpl w:val="DA94FA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121D57"/>
    <w:multiLevelType w:val="hybridMultilevel"/>
    <w:tmpl w:val="B98239C2"/>
    <w:lvl w:ilvl="0" w:tplc="E542A44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403733"/>
    <w:multiLevelType w:val="hybridMultilevel"/>
    <w:tmpl w:val="D264FC54"/>
    <w:lvl w:ilvl="0" w:tplc="E542A4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C8E"/>
    <w:multiLevelType w:val="hybridMultilevel"/>
    <w:tmpl w:val="8E888C72"/>
    <w:lvl w:ilvl="0" w:tplc="E542A4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A205F"/>
    <w:multiLevelType w:val="multilevel"/>
    <w:tmpl w:val="06C6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25EE9"/>
    <w:multiLevelType w:val="multilevel"/>
    <w:tmpl w:val="B256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97EE5"/>
    <w:multiLevelType w:val="multilevel"/>
    <w:tmpl w:val="B57C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F2335"/>
    <w:multiLevelType w:val="hybridMultilevel"/>
    <w:tmpl w:val="A36876C0"/>
    <w:lvl w:ilvl="0" w:tplc="39FCD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B1A11"/>
    <w:multiLevelType w:val="multilevel"/>
    <w:tmpl w:val="9A74DD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A55E34"/>
    <w:multiLevelType w:val="multilevel"/>
    <w:tmpl w:val="7F9C243E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sz w:val="22"/>
        <w:szCs w:val="22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04" w:hanging="180"/>
      </w:pPr>
    </w:lvl>
  </w:abstractNum>
  <w:abstractNum w:abstractNumId="17" w15:restartNumberingAfterBreak="0">
    <w:nsid w:val="4C3603E7"/>
    <w:multiLevelType w:val="hybridMultilevel"/>
    <w:tmpl w:val="E8FC96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40C2F"/>
    <w:multiLevelType w:val="multilevel"/>
    <w:tmpl w:val="340E6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23202AD"/>
    <w:multiLevelType w:val="multilevel"/>
    <w:tmpl w:val="AB86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E55C02"/>
    <w:multiLevelType w:val="multilevel"/>
    <w:tmpl w:val="0CFA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97200B"/>
    <w:multiLevelType w:val="multilevel"/>
    <w:tmpl w:val="ECCA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0B4E2A"/>
    <w:multiLevelType w:val="multilevel"/>
    <w:tmpl w:val="EBC4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C05AD1"/>
    <w:multiLevelType w:val="hybridMultilevel"/>
    <w:tmpl w:val="9F8C2FE0"/>
    <w:lvl w:ilvl="0" w:tplc="39FCDE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EF01E5"/>
    <w:multiLevelType w:val="hybridMultilevel"/>
    <w:tmpl w:val="830CD5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F7E8E"/>
    <w:multiLevelType w:val="hybridMultilevel"/>
    <w:tmpl w:val="3A425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B7060"/>
    <w:multiLevelType w:val="multilevel"/>
    <w:tmpl w:val="9AC6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8F7321"/>
    <w:multiLevelType w:val="hybridMultilevel"/>
    <w:tmpl w:val="1234B646"/>
    <w:lvl w:ilvl="0" w:tplc="E84AF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87F38"/>
    <w:multiLevelType w:val="multilevel"/>
    <w:tmpl w:val="97F4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FA10B7"/>
    <w:multiLevelType w:val="hybridMultilevel"/>
    <w:tmpl w:val="E5209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150911">
    <w:abstractNumId w:val="18"/>
  </w:num>
  <w:num w:numId="2" w16cid:durableId="405690267">
    <w:abstractNumId w:val="16"/>
  </w:num>
  <w:num w:numId="3" w16cid:durableId="1921283505">
    <w:abstractNumId w:val="17"/>
  </w:num>
  <w:num w:numId="4" w16cid:durableId="994838510">
    <w:abstractNumId w:val="29"/>
  </w:num>
  <w:num w:numId="5" w16cid:durableId="391587998">
    <w:abstractNumId w:val="9"/>
  </w:num>
  <w:num w:numId="6" w16cid:durableId="1640576106">
    <w:abstractNumId w:val="3"/>
  </w:num>
  <w:num w:numId="7" w16cid:durableId="254244562">
    <w:abstractNumId w:val="8"/>
  </w:num>
  <w:num w:numId="8" w16cid:durableId="1101873400">
    <w:abstractNumId w:val="10"/>
  </w:num>
  <w:num w:numId="9" w16cid:durableId="589239959">
    <w:abstractNumId w:val="26"/>
  </w:num>
  <w:num w:numId="10" w16cid:durableId="1268343249">
    <w:abstractNumId w:val="28"/>
  </w:num>
  <w:num w:numId="11" w16cid:durableId="408307422">
    <w:abstractNumId w:val="6"/>
  </w:num>
  <w:num w:numId="12" w16cid:durableId="579406501">
    <w:abstractNumId w:val="15"/>
  </w:num>
  <w:num w:numId="13" w16cid:durableId="1886942925">
    <w:abstractNumId w:val="2"/>
  </w:num>
  <w:num w:numId="14" w16cid:durableId="1730806043">
    <w:abstractNumId w:val="11"/>
  </w:num>
  <w:num w:numId="15" w16cid:durableId="258296547">
    <w:abstractNumId w:val="0"/>
  </w:num>
  <w:num w:numId="16" w16cid:durableId="801651388">
    <w:abstractNumId w:val="27"/>
  </w:num>
  <w:num w:numId="17" w16cid:durableId="1873498667">
    <w:abstractNumId w:val="20"/>
  </w:num>
  <w:num w:numId="18" w16cid:durableId="1824392839">
    <w:abstractNumId w:val="4"/>
  </w:num>
  <w:num w:numId="19" w16cid:durableId="632558355">
    <w:abstractNumId w:val="7"/>
  </w:num>
  <w:num w:numId="20" w16cid:durableId="1174222045">
    <w:abstractNumId w:val="5"/>
  </w:num>
  <w:num w:numId="21" w16cid:durableId="1390225407">
    <w:abstractNumId w:val="25"/>
  </w:num>
  <w:num w:numId="22" w16cid:durableId="880824569">
    <w:abstractNumId w:val="1"/>
  </w:num>
  <w:num w:numId="23" w16cid:durableId="1874615447">
    <w:abstractNumId w:val="19"/>
  </w:num>
  <w:num w:numId="24" w16cid:durableId="385683545">
    <w:abstractNumId w:val="21"/>
  </w:num>
  <w:num w:numId="25" w16cid:durableId="1153833964">
    <w:abstractNumId w:val="23"/>
  </w:num>
  <w:num w:numId="26" w16cid:durableId="587739010">
    <w:abstractNumId w:val="14"/>
  </w:num>
  <w:num w:numId="27" w16cid:durableId="645205714">
    <w:abstractNumId w:val="22"/>
  </w:num>
  <w:num w:numId="28" w16cid:durableId="91706351">
    <w:abstractNumId w:val="12"/>
  </w:num>
  <w:num w:numId="29" w16cid:durableId="450247365">
    <w:abstractNumId w:val="13"/>
  </w:num>
  <w:num w:numId="30" w16cid:durableId="146711658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02310"/>
    <w:rsid w:val="0000401F"/>
    <w:rsid w:val="00006D88"/>
    <w:rsid w:val="00010267"/>
    <w:rsid w:val="000103DB"/>
    <w:rsid w:val="00010BAA"/>
    <w:rsid w:val="0001251A"/>
    <w:rsid w:val="000160DC"/>
    <w:rsid w:val="00017EF9"/>
    <w:rsid w:val="000203EF"/>
    <w:rsid w:val="00022CD2"/>
    <w:rsid w:val="00023EB2"/>
    <w:rsid w:val="00023F54"/>
    <w:rsid w:val="00024D26"/>
    <w:rsid w:val="000257B5"/>
    <w:rsid w:val="000265E5"/>
    <w:rsid w:val="0002663A"/>
    <w:rsid w:val="00030157"/>
    <w:rsid w:val="000404EE"/>
    <w:rsid w:val="00040DA4"/>
    <w:rsid w:val="000422AD"/>
    <w:rsid w:val="00042990"/>
    <w:rsid w:val="00043099"/>
    <w:rsid w:val="00043118"/>
    <w:rsid w:val="0004682F"/>
    <w:rsid w:val="000478DD"/>
    <w:rsid w:val="000479BC"/>
    <w:rsid w:val="0005117B"/>
    <w:rsid w:val="0005395A"/>
    <w:rsid w:val="00054213"/>
    <w:rsid w:val="00055073"/>
    <w:rsid w:val="00055BBC"/>
    <w:rsid w:val="000564B4"/>
    <w:rsid w:val="00056BD1"/>
    <w:rsid w:val="000624F3"/>
    <w:rsid w:val="00062D16"/>
    <w:rsid w:val="00067DD2"/>
    <w:rsid w:val="00074739"/>
    <w:rsid w:val="00075CD3"/>
    <w:rsid w:val="00083B1E"/>
    <w:rsid w:val="00084839"/>
    <w:rsid w:val="00090208"/>
    <w:rsid w:val="00091EFA"/>
    <w:rsid w:val="0009349E"/>
    <w:rsid w:val="00095FB6"/>
    <w:rsid w:val="00097AFE"/>
    <w:rsid w:val="000A204A"/>
    <w:rsid w:val="000A33DC"/>
    <w:rsid w:val="000A45A2"/>
    <w:rsid w:val="000A70CC"/>
    <w:rsid w:val="000B2CEF"/>
    <w:rsid w:val="000B3009"/>
    <w:rsid w:val="000B3648"/>
    <w:rsid w:val="000B4C7E"/>
    <w:rsid w:val="000C119B"/>
    <w:rsid w:val="000C28FF"/>
    <w:rsid w:val="000C3194"/>
    <w:rsid w:val="000C47D4"/>
    <w:rsid w:val="000C6D22"/>
    <w:rsid w:val="000C744A"/>
    <w:rsid w:val="000D0DD2"/>
    <w:rsid w:val="000D0F87"/>
    <w:rsid w:val="000D30F8"/>
    <w:rsid w:val="000D6001"/>
    <w:rsid w:val="000E18DE"/>
    <w:rsid w:val="000E2F6D"/>
    <w:rsid w:val="000E4923"/>
    <w:rsid w:val="000E4CBB"/>
    <w:rsid w:val="000E5529"/>
    <w:rsid w:val="000F1F4F"/>
    <w:rsid w:val="000F512E"/>
    <w:rsid w:val="000F68DF"/>
    <w:rsid w:val="001001C4"/>
    <w:rsid w:val="0010392F"/>
    <w:rsid w:val="0010446A"/>
    <w:rsid w:val="00104712"/>
    <w:rsid w:val="0010505D"/>
    <w:rsid w:val="00105302"/>
    <w:rsid w:val="00105B48"/>
    <w:rsid w:val="00106CAF"/>
    <w:rsid w:val="00107073"/>
    <w:rsid w:val="001147E9"/>
    <w:rsid w:val="00116834"/>
    <w:rsid w:val="00121F39"/>
    <w:rsid w:val="00122F3D"/>
    <w:rsid w:val="00123093"/>
    <w:rsid w:val="00124BA9"/>
    <w:rsid w:val="001250F1"/>
    <w:rsid w:val="00125984"/>
    <w:rsid w:val="001263B2"/>
    <w:rsid w:val="001306AD"/>
    <w:rsid w:val="00136B16"/>
    <w:rsid w:val="001425DC"/>
    <w:rsid w:val="0014347B"/>
    <w:rsid w:val="0014656B"/>
    <w:rsid w:val="00150E0C"/>
    <w:rsid w:val="00153D0B"/>
    <w:rsid w:val="00156FC7"/>
    <w:rsid w:val="00160C9B"/>
    <w:rsid w:val="0016157C"/>
    <w:rsid w:val="00167F71"/>
    <w:rsid w:val="001702BA"/>
    <w:rsid w:val="00172238"/>
    <w:rsid w:val="00173E21"/>
    <w:rsid w:val="0017416B"/>
    <w:rsid w:val="00175044"/>
    <w:rsid w:val="00175AD6"/>
    <w:rsid w:val="00177656"/>
    <w:rsid w:val="001809A8"/>
    <w:rsid w:val="00187682"/>
    <w:rsid w:val="00193FDB"/>
    <w:rsid w:val="00194D41"/>
    <w:rsid w:val="00195D33"/>
    <w:rsid w:val="001B289E"/>
    <w:rsid w:val="001B3253"/>
    <w:rsid w:val="001B3504"/>
    <w:rsid w:val="001C5D74"/>
    <w:rsid w:val="001C67C0"/>
    <w:rsid w:val="001C7B62"/>
    <w:rsid w:val="001C7E12"/>
    <w:rsid w:val="001D1DCA"/>
    <w:rsid w:val="001E10F4"/>
    <w:rsid w:val="001E3073"/>
    <w:rsid w:val="001E5063"/>
    <w:rsid w:val="001E7AD9"/>
    <w:rsid w:val="001E7F8C"/>
    <w:rsid w:val="001F0FED"/>
    <w:rsid w:val="001F4FC4"/>
    <w:rsid w:val="001F7D09"/>
    <w:rsid w:val="00201959"/>
    <w:rsid w:val="002022D4"/>
    <w:rsid w:val="00204A1F"/>
    <w:rsid w:val="00205670"/>
    <w:rsid w:val="00206F75"/>
    <w:rsid w:val="002074CE"/>
    <w:rsid w:val="00212853"/>
    <w:rsid w:val="00214DFA"/>
    <w:rsid w:val="0021689D"/>
    <w:rsid w:val="002178E6"/>
    <w:rsid w:val="002179FB"/>
    <w:rsid w:val="0022015E"/>
    <w:rsid w:val="00220633"/>
    <w:rsid w:val="00222B8C"/>
    <w:rsid w:val="0022319E"/>
    <w:rsid w:val="00227358"/>
    <w:rsid w:val="0023697D"/>
    <w:rsid w:val="00237593"/>
    <w:rsid w:val="0024014F"/>
    <w:rsid w:val="002417F9"/>
    <w:rsid w:val="002444F5"/>
    <w:rsid w:val="00247D86"/>
    <w:rsid w:val="00250D3F"/>
    <w:rsid w:val="00250F1B"/>
    <w:rsid w:val="00251969"/>
    <w:rsid w:val="00252D0A"/>
    <w:rsid w:val="00256211"/>
    <w:rsid w:val="0025634C"/>
    <w:rsid w:val="00260A22"/>
    <w:rsid w:val="00263DB9"/>
    <w:rsid w:val="00266B2B"/>
    <w:rsid w:val="00267514"/>
    <w:rsid w:val="00271465"/>
    <w:rsid w:val="00272E34"/>
    <w:rsid w:val="00277C76"/>
    <w:rsid w:val="002801FD"/>
    <w:rsid w:val="00280EA9"/>
    <w:rsid w:val="00281B81"/>
    <w:rsid w:val="002866D4"/>
    <w:rsid w:val="00291161"/>
    <w:rsid w:val="00292C88"/>
    <w:rsid w:val="00292F1B"/>
    <w:rsid w:val="002940E9"/>
    <w:rsid w:val="00294A19"/>
    <w:rsid w:val="00296833"/>
    <w:rsid w:val="00296ABD"/>
    <w:rsid w:val="002970C4"/>
    <w:rsid w:val="002A12DD"/>
    <w:rsid w:val="002A143C"/>
    <w:rsid w:val="002A3EAA"/>
    <w:rsid w:val="002A47EB"/>
    <w:rsid w:val="002A4852"/>
    <w:rsid w:val="002A4EDE"/>
    <w:rsid w:val="002B15DC"/>
    <w:rsid w:val="002B3D7D"/>
    <w:rsid w:val="002B6179"/>
    <w:rsid w:val="002C2BD4"/>
    <w:rsid w:val="002C5F72"/>
    <w:rsid w:val="002D01C3"/>
    <w:rsid w:val="002D108B"/>
    <w:rsid w:val="002D7140"/>
    <w:rsid w:val="002E1566"/>
    <w:rsid w:val="002E759B"/>
    <w:rsid w:val="002F1F42"/>
    <w:rsid w:val="002F5523"/>
    <w:rsid w:val="002F59B0"/>
    <w:rsid w:val="002F6DFF"/>
    <w:rsid w:val="0030100D"/>
    <w:rsid w:val="00301546"/>
    <w:rsid w:val="00302323"/>
    <w:rsid w:val="003038F9"/>
    <w:rsid w:val="00304CCE"/>
    <w:rsid w:val="003117A7"/>
    <w:rsid w:val="003129E3"/>
    <w:rsid w:val="003145F7"/>
    <w:rsid w:val="003219B2"/>
    <w:rsid w:val="0033648A"/>
    <w:rsid w:val="00341F12"/>
    <w:rsid w:val="00343094"/>
    <w:rsid w:val="00344A04"/>
    <w:rsid w:val="00344BFC"/>
    <w:rsid w:val="003479FB"/>
    <w:rsid w:val="0035195E"/>
    <w:rsid w:val="00352885"/>
    <w:rsid w:val="00353847"/>
    <w:rsid w:val="00353F05"/>
    <w:rsid w:val="0035560A"/>
    <w:rsid w:val="00356A3E"/>
    <w:rsid w:val="00362366"/>
    <w:rsid w:val="00365166"/>
    <w:rsid w:val="003664DF"/>
    <w:rsid w:val="00372243"/>
    <w:rsid w:val="00377A07"/>
    <w:rsid w:val="00380EF2"/>
    <w:rsid w:val="00383966"/>
    <w:rsid w:val="00386F62"/>
    <w:rsid w:val="00390833"/>
    <w:rsid w:val="00392E2B"/>
    <w:rsid w:val="00394268"/>
    <w:rsid w:val="00394348"/>
    <w:rsid w:val="00394DD0"/>
    <w:rsid w:val="003A3824"/>
    <w:rsid w:val="003B0029"/>
    <w:rsid w:val="003B253E"/>
    <w:rsid w:val="003B4EEB"/>
    <w:rsid w:val="003C2590"/>
    <w:rsid w:val="003C2F62"/>
    <w:rsid w:val="003C3BCE"/>
    <w:rsid w:val="003C51A8"/>
    <w:rsid w:val="003C6662"/>
    <w:rsid w:val="003C776F"/>
    <w:rsid w:val="003D3747"/>
    <w:rsid w:val="003D4D78"/>
    <w:rsid w:val="003D53DA"/>
    <w:rsid w:val="003E19BB"/>
    <w:rsid w:val="003E1ADC"/>
    <w:rsid w:val="003E3016"/>
    <w:rsid w:val="003E35A1"/>
    <w:rsid w:val="003E427C"/>
    <w:rsid w:val="003E4791"/>
    <w:rsid w:val="003E541C"/>
    <w:rsid w:val="003F1791"/>
    <w:rsid w:val="003F3D1C"/>
    <w:rsid w:val="003F55C4"/>
    <w:rsid w:val="003F7DE9"/>
    <w:rsid w:val="00403968"/>
    <w:rsid w:val="00404AE3"/>
    <w:rsid w:val="00405248"/>
    <w:rsid w:val="00406F01"/>
    <w:rsid w:val="004106B7"/>
    <w:rsid w:val="00410B5D"/>
    <w:rsid w:val="0041445F"/>
    <w:rsid w:val="00417A98"/>
    <w:rsid w:val="00417D75"/>
    <w:rsid w:val="00421067"/>
    <w:rsid w:val="00421AF1"/>
    <w:rsid w:val="00423794"/>
    <w:rsid w:val="00425689"/>
    <w:rsid w:val="0042577B"/>
    <w:rsid w:val="0042592A"/>
    <w:rsid w:val="00432193"/>
    <w:rsid w:val="0043406D"/>
    <w:rsid w:val="00436382"/>
    <w:rsid w:val="00437730"/>
    <w:rsid w:val="00437B53"/>
    <w:rsid w:val="00442B9D"/>
    <w:rsid w:val="004430BF"/>
    <w:rsid w:val="004437FB"/>
    <w:rsid w:val="00443D55"/>
    <w:rsid w:val="0044479C"/>
    <w:rsid w:val="0044555D"/>
    <w:rsid w:val="0044689B"/>
    <w:rsid w:val="00446AE4"/>
    <w:rsid w:val="00447129"/>
    <w:rsid w:val="004519BF"/>
    <w:rsid w:val="004540AC"/>
    <w:rsid w:val="00454878"/>
    <w:rsid w:val="004553C4"/>
    <w:rsid w:val="0045689A"/>
    <w:rsid w:val="00463B0D"/>
    <w:rsid w:val="004645B4"/>
    <w:rsid w:val="00464633"/>
    <w:rsid w:val="00467CB3"/>
    <w:rsid w:val="00472857"/>
    <w:rsid w:val="00484939"/>
    <w:rsid w:val="00484EA7"/>
    <w:rsid w:val="00486926"/>
    <w:rsid w:val="00490048"/>
    <w:rsid w:val="00490084"/>
    <w:rsid w:val="004922EC"/>
    <w:rsid w:val="0049670B"/>
    <w:rsid w:val="004A1B0D"/>
    <w:rsid w:val="004A1D72"/>
    <w:rsid w:val="004A31E3"/>
    <w:rsid w:val="004A3568"/>
    <w:rsid w:val="004B123F"/>
    <w:rsid w:val="004B35AD"/>
    <w:rsid w:val="004B5D20"/>
    <w:rsid w:val="004B6BD2"/>
    <w:rsid w:val="004C07E7"/>
    <w:rsid w:val="004C3F20"/>
    <w:rsid w:val="004C71CC"/>
    <w:rsid w:val="004D25AE"/>
    <w:rsid w:val="004D34C7"/>
    <w:rsid w:val="004D4B2A"/>
    <w:rsid w:val="004D55F1"/>
    <w:rsid w:val="004D5CB3"/>
    <w:rsid w:val="004D7373"/>
    <w:rsid w:val="004D7903"/>
    <w:rsid w:val="004E0B8D"/>
    <w:rsid w:val="004E5E49"/>
    <w:rsid w:val="004E7CA0"/>
    <w:rsid w:val="004F1DFE"/>
    <w:rsid w:val="004F5319"/>
    <w:rsid w:val="004F5564"/>
    <w:rsid w:val="004F6130"/>
    <w:rsid w:val="004F6BD8"/>
    <w:rsid w:val="004F7EC2"/>
    <w:rsid w:val="00501DE5"/>
    <w:rsid w:val="005035E1"/>
    <w:rsid w:val="005045BA"/>
    <w:rsid w:val="005048C5"/>
    <w:rsid w:val="005068C0"/>
    <w:rsid w:val="0051356A"/>
    <w:rsid w:val="00515CB5"/>
    <w:rsid w:val="00516C82"/>
    <w:rsid w:val="00520FA6"/>
    <w:rsid w:val="005222D2"/>
    <w:rsid w:val="00523C5F"/>
    <w:rsid w:val="00526F62"/>
    <w:rsid w:val="005310FE"/>
    <w:rsid w:val="005333CD"/>
    <w:rsid w:val="00534E3A"/>
    <w:rsid w:val="00540472"/>
    <w:rsid w:val="00542A8E"/>
    <w:rsid w:val="0054486C"/>
    <w:rsid w:val="005505B8"/>
    <w:rsid w:val="00553FD3"/>
    <w:rsid w:val="00555264"/>
    <w:rsid w:val="0055767F"/>
    <w:rsid w:val="00560D51"/>
    <w:rsid w:val="00562697"/>
    <w:rsid w:val="00566D0A"/>
    <w:rsid w:val="00571C1D"/>
    <w:rsid w:val="005724AF"/>
    <w:rsid w:val="005743CA"/>
    <w:rsid w:val="00580C36"/>
    <w:rsid w:val="0058384E"/>
    <w:rsid w:val="005871CA"/>
    <w:rsid w:val="005921C0"/>
    <w:rsid w:val="005922A0"/>
    <w:rsid w:val="005A1245"/>
    <w:rsid w:val="005A1F50"/>
    <w:rsid w:val="005A44B5"/>
    <w:rsid w:val="005A5B00"/>
    <w:rsid w:val="005A7FEB"/>
    <w:rsid w:val="005B259D"/>
    <w:rsid w:val="005B5728"/>
    <w:rsid w:val="005B7A66"/>
    <w:rsid w:val="005C1E0C"/>
    <w:rsid w:val="005C25F0"/>
    <w:rsid w:val="005C62CD"/>
    <w:rsid w:val="005D1D8A"/>
    <w:rsid w:val="005D25AE"/>
    <w:rsid w:val="005D3D35"/>
    <w:rsid w:val="005D676C"/>
    <w:rsid w:val="005D6B92"/>
    <w:rsid w:val="005F2A9E"/>
    <w:rsid w:val="005F51C9"/>
    <w:rsid w:val="005F538C"/>
    <w:rsid w:val="005F6131"/>
    <w:rsid w:val="006031A1"/>
    <w:rsid w:val="006032C3"/>
    <w:rsid w:val="00603574"/>
    <w:rsid w:val="00607100"/>
    <w:rsid w:val="006125D7"/>
    <w:rsid w:val="00613731"/>
    <w:rsid w:val="0061648F"/>
    <w:rsid w:val="00616914"/>
    <w:rsid w:val="00616ACF"/>
    <w:rsid w:val="00617235"/>
    <w:rsid w:val="006176C9"/>
    <w:rsid w:val="00623355"/>
    <w:rsid w:val="006238D7"/>
    <w:rsid w:val="00624124"/>
    <w:rsid w:val="006320C8"/>
    <w:rsid w:val="006336C1"/>
    <w:rsid w:val="00634354"/>
    <w:rsid w:val="0063452B"/>
    <w:rsid w:val="00635485"/>
    <w:rsid w:val="00635669"/>
    <w:rsid w:val="00636767"/>
    <w:rsid w:val="00636A38"/>
    <w:rsid w:val="006404D7"/>
    <w:rsid w:val="0064078E"/>
    <w:rsid w:val="00644886"/>
    <w:rsid w:val="00645407"/>
    <w:rsid w:val="0064654B"/>
    <w:rsid w:val="00652A58"/>
    <w:rsid w:val="0065328E"/>
    <w:rsid w:val="0066521B"/>
    <w:rsid w:val="00667B60"/>
    <w:rsid w:val="00667DC8"/>
    <w:rsid w:val="00670BBC"/>
    <w:rsid w:val="00671828"/>
    <w:rsid w:val="00675074"/>
    <w:rsid w:val="006765CA"/>
    <w:rsid w:val="00677219"/>
    <w:rsid w:val="0068072C"/>
    <w:rsid w:val="0068114D"/>
    <w:rsid w:val="00681737"/>
    <w:rsid w:val="00682491"/>
    <w:rsid w:val="006867E4"/>
    <w:rsid w:val="006868EB"/>
    <w:rsid w:val="00693BD8"/>
    <w:rsid w:val="00693C75"/>
    <w:rsid w:val="006A15CC"/>
    <w:rsid w:val="006A2022"/>
    <w:rsid w:val="006A2B79"/>
    <w:rsid w:val="006A32A3"/>
    <w:rsid w:val="006A42DB"/>
    <w:rsid w:val="006C12E6"/>
    <w:rsid w:val="006C2A48"/>
    <w:rsid w:val="006C527A"/>
    <w:rsid w:val="006D0709"/>
    <w:rsid w:val="006D5ADB"/>
    <w:rsid w:val="006E0914"/>
    <w:rsid w:val="006E2B6D"/>
    <w:rsid w:val="006E3699"/>
    <w:rsid w:val="006E3E3D"/>
    <w:rsid w:val="006E4EA9"/>
    <w:rsid w:val="006E5C3E"/>
    <w:rsid w:val="006E73FC"/>
    <w:rsid w:val="006F260F"/>
    <w:rsid w:val="006F3E30"/>
    <w:rsid w:val="006F50DD"/>
    <w:rsid w:val="00707C48"/>
    <w:rsid w:val="00710171"/>
    <w:rsid w:val="00710E49"/>
    <w:rsid w:val="0071237A"/>
    <w:rsid w:val="007125C6"/>
    <w:rsid w:val="00712854"/>
    <w:rsid w:val="00713208"/>
    <w:rsid w:val="00715309"/>
    <w:rsid w:val="0071557E"/>
    <w:rsid w:val="0071635D"/>
    <w:rsid w:val="00717037"/>
    <w:rsid w:val="0072169A"/>
    <w:rsid w:val="0073001F"/>
    <w:rsid w:val="00732592"/>
    <w:rsid w:val="00735A80"/>
    <w:rsid w:val="00744821"/>
    <w:rsid w:val="00744E45"/>
    <w:rsid w:val="00750DCE"/>
    <w:rsid w:val="007540A2"/>
    <w:rsid w:val="007543DB"/>
    <w:rsid w:val="007553E6"/>
    <w:rsid w:val="0076153E"/>
    <w:rsid w:val="0076298A"/>
    <w:rsid w:val="007642CA"/>
    <w:rsid w:val="0076448E"/>
    <w:rsid w:val="00764EC2"/>
    <w:rsid w:val="00766B87"/>
    <w:rsid w:val="00767B76"/>
    <w:rsid w:val="0077048D"/>
    <w:rsid w:val="0077081F"/>
    <w:rsid w:val="00773256"/>
    <w:rsid w:val="00774B9D"/>
    <w:rsid w:val="00776B59"/>
    <w:rsid w:val="00777818"/>
    <w:rsid w:val="00783585"/>
    <w:rsid w:val="00783C84"/>
    <w:rsid w:val="00784B96"/>
    <w:rsid w:val="007905D1"/>
    <w:rsid w:val="00790C57"/>
    <w:rsid w:val="007944CA"/>
    <w:rsid w:val="007976E2"/>
    <w:rsid w:val="007A155C"/>
    <w:rsid w:val="007A3E13"/>
    <w:rsid w:val="007B0FFE"/>
    <w:rsid w:val="007B4A1A"/>
    <w:rsid w:val="007B70C1"/>
    <w:rsid w:val="007C139D"/>
    <w:rsid w:val="007C3C0D"/>
    <w:rsid w:val="007C665C"/>
    <w:rsid w:val="007C6DD0"/>
    <w:rsid w:val="007D0491"/>
    <w:rsid w:val="007D0AC3"/>
    <w:rsid w:val="007D1B67"/>
    <w:rsid w:val="007D7F1C"/>
    <w:rsid w:val="007D7F8F"/>
    <w:rsid w:val="007E5C97"/>
    <w:rsid w:val="007E5FDF"/>
    <w:rsid w:val="007F069B"/>
    <w:rsid w:val="007F299D"/>
    <w:rsid w:val="007F6698"/>
    <w:rsid w:val="007F6B5D"/>
    <w:rsid w:val="00807600"/>
    <w:rsid w:val="008127DC"/>
    <w:rsid w:val="00812933"/>
    <w:rsid w:val="00812A5B"/>
    <w:rsid w:val="0081560E"/>
    <w:rsid w:val="0081747D"/>
    <w:rsid w:val="00817948"/>
    <w:rsid w:val="00820712"/>
    <w:rsid w:val="0082263E"/>
    <w:rsid w:val="0082290E"/>
    <w:rsid w:val="00825554"/>
    <w:rsid w:val="00825B02"/>
    <w:rsid w:val="008261A0"/>
    <w:rsid w:val="008263EE"/>
    <w:rsid w:val="00831B56"/>
    <w:rsid w:val="008342E8"/>
    <w:rsid w:val="008355C4"/>
    <w:rsid w:val="00841C59"/>
    <w:rsid w:val="008440B9"/>
    <w:rsid w:val="00844E89"/>
    <w:rsid w:val="00847695"/>
    <w:rsid w:val="00853E1D"/>
    <w:rsid w:val="00856025"/>
    <w:rsid w:val="00857C3B"/>
    <w:rsid w:val="008608C2"/>
    <w:rsid w:val="00863BE9"/>
    <w:rsid w:val="00866D02"/>
    <w:rsid w:val="008762EF"/>
    <w:rsid w:val="00877913"/>
    <w:rsid w:val="00886E3C"/>
    <w:rsid w:val="00890F0B"/>
    <w:rsid w:val="0089158F"/>
    <w:rsid w:val="008A1DAA"/>
    <w:rsid w:val="008A676C"/>
    <w:rsid w:val="008B06DD"/>
    <w:rsid w:val="008B335E"/>
    <w:rsid w:val="008B54B1"/>
    <w:rsid w:val="008C01CC"/>
    <w:rsid w:val="008C23DB"/>
    <w:rsid w:val="008C4F85"/>
    <w:rsid w:val="008C618A"/>
    <w:rsid w:val="008C701B"/>
    <w:rsid w:val="008C7A96"/>
    <w:rsid w:val="008D1102"/>
    <w:rsid w:val="008D20A9"/>
    <w:rsid w:val="008D216A"/>
    <w:rsid w:val="008D2539"/>
    <w:rsid w:val="008D43CA"/>
    <w:rsid w:val="008D5BE0"/>
    <w:rsid w:val="008D6F2D"/>
    <w:rsid w:val="008D7DE6"/>
    <w:rsid w:val="008E0964"/>
    <w:rsid w:val="008E2380"/>
    <w:rsid w:val="008E454C"/>
    <w:rsid w:val="008F1098"/>
    <w:rsid w:val="0091078B"/>
    <w:rsid w:val="00912804"/>
    <w:rsid w:val="009135A2"/>
    <w:rsid w:val="009163C6"/>
    <w:rsid w:val="00916695"/>
    <w:rsid w:val="0091778B"/>
    <w:rsid w:val="0092121D"/>
    <w:rsid w:val="00924F9C"/>
    <w:rsid w:val="009319F1"/>
    <w:rsid w:val="0093391E"/>
    <w:rsid w:val="00935651"/>
    <w:rsid w:val="00936C23"/>
    <w:rsid w:val="0093775F"/>
    <w:rsid w:val="00937849"/>
    <w:rsid w:val="00942A41"/>
    <w:rsid w:val="009461AA"/>
    <w:rsid w:val="00946B43"/>
    <w:rsid w:val="0094763B"/>
    <w:rsid w:val="00955236"/>
    <w:rsid w:val="009558BF"/>
    <w:rsid w:val="00956569"/>
    <w:rsid w:val="00956A0B"/>
    <w:rsid w:val="00957151"/>
    <w:rsid w:val="00961156"/>
    <w:rsid w:val="00964A5B"/>
    <w:rsid w:val="00972042"/>
    <w:rsid w:val="00976B97"/>
    <w:rsid w:val="00977911"/>
    <w:rsid w:val="00981621"/>
    <w:rsid w:val="00983A13"/>
    <w:rsid w:val="00983A85"/>
    <w:rsid w:val="009924F8"/>
    <w:rsid w:val="00993924"/>
    <w:rsid w:val="00994024"/>
    <w:rsid w:val="00994C42"/>
    <w:rsid w:val="00995FE9"/>
    <w:rsid w:val="009A1F52"/>
    <w:rsid w:val="009A3481"/>
    <w:rsid w:val="009A760B"/>
    <w:rsid w:val="009A7C32"/>
    <w:rsid w:val="009B0D62"/>
    <w:rsid w:val="009B406B"/>
    <w:rsid w:val="009B472D"/>
    <w:rsid w:val="009B4BDF"/>
    <w:rsid w:val="009B730C"/>
    <w:rsid w:val="009B7B21"/>
    <w:rsid w:val="009C35CE"/>
    <w:rsid w:val="009C602A"/>
    <w:rsid w:val="009C68FE"/>
    <w:rsid w:val="009D2494"/>
    <w:rsid w:val="009D443B"/>
    <w:rsid w:val="009E02DD"/>
    <w:rsid w:val="009E38B0"/>
    <w:rsid w:val="009E53B9"/>
    <w:rsid w:val="009E59E6"/>
    <w:rsid w:val="009F0012"/>
    <w:rsid w:val="009F083F"/>
    <w:rsid w:val="009F28F9"/>
    <w:rsid w:val="009F333D"/>
    <w:rsid w:val="009F601A"/>
    <w:rsid w:val="00A02BF9"/>
    <w:rsid w:val="00A02D9B"/>
    <w:rsid w:val="00A1200E"/>
    <w:rsid w:val="00A1350E"/>
    <w:rsid w:val="00A13B83"/>
    <w:rsid w:val="00A142DA"/>
    <w:rsid w:val="00A14A02"/>
    <w:rsid w:val="00A17131"/>
    <w:rsid w:val="00A20B46"/>
    <w:rsid w:val="00A2205D"/>
    <w:rsid w:val="00A22F0D"/>
    <w:rsid w:val="00A2351C"/>
    <w:rsid w:val="00A25DDB"/>
    <w:rsid w:val="00A26003"/>
    <w:rsid w:val="00A36969"/>
    <w:rsid w:val="00A375EC"/>
    <w:rsid w:val="00A37F5F"/>
    <w:rsid w:val="00A416F6"/>
    <w:rsid w:val="00A436E2"/>
    <w:rsid w:val="00A43D4C"/>
    <w:rsid w:val="00A443F0"/>
    <w:rsid w:val="00A45558"/>
    <w:rsid w:val="00A45A1E"/>
    <w:rsid w:val="00A46A3D"/>
    <w:rsid w:val="00A51DE1"/>
    <w:rsid w:val="00A530BF"/>
    <w:rsid w:val="00A54531"/>
    <w:rsid w:val="00A54901"/>
    <w:rsid w:val="00A55169"/>
    <w:rsid w:val="00A5576A"/>
    <w:rsid w:val="00A55F80"/>
    <w:rsid w:val="00A620B2"/>
    <w:rsid w:val="00A70E50"/>
    <w:rsid w:val="00A754EE"/>
    <w:rsid w:val="00A809CE"/>
    <w:rsid w:val="00A83A7E"/>
    <w:rsid w:val="00A8519A"/>
    <w:rsid w:val="00A91AA4"/>
    <w:rsid w:val="00A95512"/>
    <w:rsid w:val="00A96D7D"/>
    <w:rsid w:val="00AA04BE"/>
    <w:rsid w:val="00AA2D1E"/>
    <w:rsid w:val="00AA3347"/>
    <w:rsid w:val="00AB06AB"/>
    <w:rsid w:val="00AB1733"/>
    <w:rsid w:val="00AB23CE"/>
    <w:rsid w:val="00AB29F6"/>
    <w:rsid w:val="00AB42BA"/>
    <w:rsid w:val="00AB446F"/>
    <w:rsid w:val="00AB640E"/>
    <w:rsid w:val="00AB7946"/>
    <w:rsid w:val="00AC07BE"/>
    <w:rsid w:val="00AC0A8B"/>
    <w:rsid w:val="00AC114A"/>
    <w:rsid w:val="00AC4D2B"/>
    <w:rsid w:val="00AC6BC8"/>
    <w:rsid w:val="00AC725E"/>
    <w:rsid w:val="00AD3F97"/>
    <w:rsid w:val="00AD5185"/>
    <w:rsid w:val="00AD55B9"/>
    <w:rsid w:val="00AD5F4F"/>
    <w:rsid w:val="00AD6364"/>
    <w:rsid w:val="00AE402B"/>
    <w:rsid w:val="00AE4C77"/>
    <w:rsid w:val="00AF26E6"/>
    <w:rsid w:val="00AF27A5"/>
    <w:rsid w:val="00AF7500"/>
    <w:rsid w:val="00B00005"/>
    <w:rsid w:val="00B05377"/>
    <w:rsid w:val="00B053AD"/>
    <w:rsid w:val="00B0733A"/>
    <w:rsid w:val="00B100B0"/>
    <w:rsid w:val="00B110D6"/>
    <w:rsid w:val="00B1301F"/>
    <w:rsid w:val="00B131D8"/>
    <w:rsid w:val="00B152D6"/>
    <w:rsid w:val="00B15FC3"/>
    <w:rsid w:val="00B161EB"/>
    <w:rsid w:val="00B2302E"/>
    <w:rsid w:val="00B2360B"/>
    <w:rsid w:val="00B23942"/>
    <w:rsid w:val="00B263AF"/>
    <w:rsid w:val="00B265C8"/>
    <w:rsid w:val="00B30E4B"/>
    <w:rsid w:val="00B31BBC"/>
    <w:rsid w:val="00B33F72"/>
    <w:rsid w:val="00B3684B"/>
    <w:rsid w:val="00B41D85"/>
    <w:rsid w:val="00B4436C"/>
    <w:rsid w:val="00B44518"/>
    <w:rsid w:val="00B45C5E"/>
    <w:rsid w:val="00B462E6"/>
    <w:rsid w:val="00B51FC2"/>
    <w:rsid w:val="00B520F9"/>
    <w:rsid w:val="00B52D02"/>
    <w:rsid w:val="00B54BA6"/>
    <w:rsid w:val="00B54BC7"/>
    <w:rsid w:val="00B5514F"/>
    <w:rsid w:val="00B5752B"/>
    <w:rsid w:val="00B618F5"/>
    <w:rsid w:val="00B6222D"/>
    <w:rsid w:val="00B65FD4"/>
    <w:rsid w:val="00B71595"/>
    <w:rsid w:val="00B737B1"/>
    <w:rsid w:val="00B74909"/>
    <w:rsid w:val="00B75245"/>
    <w:rsid w:val="00B758DE"/>
    <w:rsid w:val="00B77A90"/>
    <w:rsid w:val="00B82835"/>
    <w:rsid w:val="00B83C01"/>
    <w:rsid w:val="00B84967"/>
    <w:rsid w:val="00B92436"/>
    <w:rsid w:val="00B950A9"/>
    <w:rsid w:val="00B96492"/>
    <w:rsid w:val="00B9772B"/>
    <w:rsid w:val="00BA1204"/>
    <w:rsid w:val="00BA3D14"/>
    <w:rsid w:val="00BA41E2"/>
    <w:rsid w:val="00BA637C"/>
    <w:rsid w:val="00BA6E00"/>
    <w:rsid w:val="00BA7C82"/>
    <w:rsid w:val="00BB4220"/>
    <w:rsid w:val="00BC2D24"/>
    <w:rsid w:val="00BD10E2"/>
    <w:rsid w:val="00BD2228"/>
    <w:rsid w:val="00BD4407"/>
    <w:rsid w:val="00BD61A3"/>
    <w:rsid w:val="00BD7F2C"/>
    <w:rsid w:val="00BE0A61"/>
    <w:rsid w:val="00BE3F0D"/>
    <w:rsid w:val="00BE48B7"/>
    <w:rsid w:val="00BF0B66"/>
    <w:rsid w:val="00BF1F38"/>
    <w:rsid w:val="00BF5BCB"/>
    <w:rsid w:val="00C006C0"/>
    <w:rsid w:val="00C01A87"/>
    <w:rsid w:val="00C0223D"/>
    <w:rsid w:val="00C038A6"/>
    <w:rsid w:val="00C04D6D"/>
    <w:rsid w:val="00C055DD"/>
    <w:rsid w:val="00C05A8A"/>
    <w:rsid w:val="00C064B1"/>
    <w:rsid w:val="00C113B8"/>
    <w:rsid w:val="00C113BA"/>
    <w:rsid w:val="00C1481A"/>
    <w:rsid w:val="00C14A64"/>
    <w:rsid w:val="00C14C6A"/>
    <w:rsid w:val="00C15965"/>
    <w:rsid w:val="00C15A58"/>
    <w:rsid w:val="00C16D5E"/>
    <w:rsid w:val="00C32055"/>
    <w:rsid w:val="00C354A3"/>
    <w:rsid w:val="00C364F5"/>
    <w:rsid w:val="00C3670D"/>
    <w:rsid w:val="00C379BB"/>
    <w:rsid w:val="00C419A9"/>
    <w:rsid w:val="00C4239F"/>
    <w:rsid w:val="00C458EB"/>
    <w:rsid w:val="00C46418"/>
    <w:rsid w:val="00C53B97"/>
    <w:rsid w:val="00C60261"/>
    <w:rsid w:val="00C60FB1"/>
    <w:rsid w:val="00C6102F"/>
    <w:rsid w:val="00C629CF"/>
    <w:rsid w:val="00C72887"/>
    <w:rsid w:val="00C72AB5"/>
    <w:rsid w:val="00C73D86"/>
    <w:rsid w:val="00C7737A"/>
    <w:rsid w:val="00C809D0"/>
    <w:rsid w:val="00C848B9"/>
    <w:rsid w:val="00C855F3"/>
    <w:rsid w:val="00C85A84"/>
    <w:rsid w:val="00C9473B"/>
    <w:rsid w:val="00C94CB3"/>
    <w:rsid w:val="00CA076E"/>
    <w:rsid w:val="00CA0B99"/>
    <w:rsid w:val="00CA2FCC"/>
    <w:rsid w:val="00CA39D1"/>
    <w:rsid w:val="00CA40DE"/>
    <w:rsid w:val="00CA533E"/>
    <w:rsid w:val="00CA5AFC"/>
    <w:rsid w:val="00CB04B8"/>
    <w:rsid w:val="00CB0DE3"/>
    <w:rsid w:val="00CB364C"/>
    <w:rsid w:val="00CB7F19"/>
    <w:rsid w:val="00CC0691"/>
    <w:rsid w:val="00CC3980"/>
    <w:rsid w:val="00CC7779"/>
    <w:rsid w:val="00CD02A1"/>
    <w:rsid w:val="00CD2C8E"/>
    <w:rsid w:val="00CD4629"/>
    <w:rsid w:val="00CD528B"/>
    <w:rsid w:val="00CD6AB1"/>
    <w:rsid w:val="00CE1A0E"/>
    <w:rsid w:val="00CE2807"/>
    <w:rsid w:val="00CE4195"/>
    <w:rsid w:val="00CE4960"/>
    <w:rsid w:val="00CE498E"/>
    <w:rsid w:val="00CE63AD"/>
    <w:rsid w:val="00CF08F7"/>
    <w:rsid w:val="00CF1398"/>
    <w:rsid w:val="00CF1E28"/>
    <w:rsid w:val="00CF3218"/>
    <w:rsid w:val="00CF51A5"/>
    <w:rsid w:val="00D023F8"/>
    <w:rsid w:val="00D14010"/>
    <w:rsid w:val="00D15A2B"/>
    <w:rsid w:val="00D15A45"/>
    <w:rsid w:val="00D162DA"/>
    <w:rsid w:val="00D16931"/>
    <w:rsid w:val="00D16C23"/>
    <w:rsid w:val="00D17652"/>
    <w:rsid w:val="00D2040B"/>
    <w:rsid w:val="00D206A4"/>
    <w:rsid w:val="00D22FB1"/>
    <w:rsid w:val="00D243C5"/>
    <w:rsid w:val="00D24734"/>
    <w:rsid w:val="00D25027"/>
    <w:rsid w:val="00D312AA"/>
    <w:rsid w:val="00D316D2"/>
    <w:rsid w:val="00D33B18"/>
    <w:rsid w:val="00D3554D"/>
    <w:rsid w:val="00D36459"/>
    <w:rsid w:val="00D37018"/>
    <w:rsid w:val="00D47D63"/>
    <w:rsid w:val="00D51822"/>
    <w:rsid w:val="00D52C51"/>
    <w:rsid w:val="00D558D8"/>
    <w:rsid w:val="00D56FDD"/>
    <w:rsid w:val="00D65E56"/>
    <w:rsid w:val="00D6605A"/>
    <w:rsid w:val="00D81E7E"/>
    <w:rsid w:val="00D90647"/>
    <w:rsid w:val="00D979F0"/>
    <w:rsid w:val="00DB06BF"/>
    <w:rsid w:val="00DB38D4"/>
    <w:rsid w:val="00DC0112"/>
    <w:rsid w:val="00DC079F"/>
    <w:rsid w:val="00DC0E13"/>
    <w:rsid w:val="00DD2FD6"/>
    <w:rsid w:val="00DD444C"/>
    <w:rsid w:val="00DD5ADC"/>
    <w:rsid w:val="00DD7673"/>
    <w:rsid w:val="00DE382E"/>
    <w:rsid w:val="00DE7227"/>
    <w:rsid w:val="00DF2182"/>
    <w:rsid w:val="00DF33C3"/>
    <w:rsid w:val="00DF4108"/>
    <w:rsid w:val="00DF4C8A"/>
    <w:rsid w:val="00E01044"/>
    <w:rsid w:val="00E026D3"/>
    <w:rsid w:val="00E033FF"/>
    <w:rsid w:val="00E06F66"/>
    <w:rsid w:val="00E07C2D"/>
    <w:rsid w:val="00E1200D"/>
    <w:rsid w:val="00E13C10"/>
    <w:rsid w:val="00E13E26"/>
    <w:rsid w:val="00E14336"/>
    <w:rsid w:val="00E16540"/>
    <w:rsid w:val="00E20724"/>
    <w:rsid w:val="00E2208F"/>
    <w:rsid w:val="00E24E8F"/>
    <w:rsid w:val="00E27128"/>
    <w:rsid w:val="00E33F2A"/>
    <w:rsid w:val="00E37186"/>
    <w:rsid w:val="00E4233C"/>
    <w:rsid w:val="00E435D2"/>
    <w:rsid w:val="00E47F7F"/>
    <w:rsid w:val="00E52235"/>
    <w:rsid w:val="00E53AD3"/>
    <w:rsid w:val="00E54380"/>
    <w:rsid w:val="00E543C4"/>
    <w:rsid w:val="00E544D5"/>
    <w:rsid w:val="00E55DD8"/>
    <w:rsid w:val="00E56676"/>
    <w:rsid w:val="00E56B3B"/>
    <w:rsid w:val="00E5789C"/>
    <w:rsid w:val="00E57E8E"/>
    <w:rsid w:val="00E61182"/>
    <w:rsid w:val="00E61271"/>
    <w:rsid w:val="00E64E32"/>
    <w:rsid w:val="00E66814"/>
    <w:rsid w:val="00E72E83"/>
    <w:rsid w:val="00E737BB"/>
    <w:rsid w:val="00E73E17"/>
    <w:rsid w:val="00E76210"/>
    <w:rsid w:val="00E814C8"/>
    <w:rsid w:val="00E815B8"/>
    <w:rsid w:val="00E838CC"/>
    <w:rsid w:val="00E85A0E"/>
    <w:rsid w:val="00E86B36"/>
    <w:rsid w:val="00E86BD9"/>
    <w:rsid w:val="00E9365E"/>
    <w:rsid w:val="00E96270"/>
    <w:rsid w:val="00E97FB6"/>
    <w:rsid w:val="00E97FD4"/>
    <w:rsid w:val="00EA3674"/>
    <w:rsid w:val="00EA540F"/>
    <w:rsid w:val="00EA58F5"/>
    <w:rsid w:val="00EB2311"/>
    <w:rsid w:val="00EB4C2C"/>
    <w:rsid w:val="00EB626F"/>
    <w:rsid w:val="00EB71E2"/>
    <w:rsid w:val="00EC12F1"/>
    <w:rsid w:val="00EC1EE2"/>
    <w:rsid w:val="00EC233C"/>
    <w:rsid w:val="00EC5100"/>
    <w:rsid w:val="00ED2673"/>
    <w:rsid w:val="00ED27AB"/>
    <w:rsid w:val="00ED2EC1"/>
    <w:rsid w:val="00ED4237"/>
    <w:rsid w:val="00ED673F"/>
    <w:rsid w:val="00ED6A09"/>
    <w:rsid w:val="00ED6A78"/>
    <w:rsid w:val="00ED7403"/>
    <w:rsid w:val="00EE12B4"/>
    <w:rsid w:val="00EE2270"/>
    <w:rsid w:val="00EE4B3F"/>
    <w:rsid w:val="00EE6FB2"/>
    <w:rsid w:val="00EE75B9"/>
    <w:rsid w:val="00EF01B5"/>
    <w:rsid w:val="00EF1BCD"/>
    <w:rsid w:val="00EF202E"/>
    <w:rsid w:val="00EF2539"/>
    <w:rsid w:val="00EF3D41"/>
    <w:rsid w:val="00EF46F3"/>
    <w:rsid w:val="00EF600C"/>
    <w:rsid w:val="00EF610C"/>
    <w:rsid w:val="00EF654D"/>
    <w:rsid w:val="00F00F6C"/>
    <w:rsid w:val="00F01881"/>
    <w:rsid w:val="00F05DBA"/>
    <w:rsid w:val="00F06787"/>
    <w:rsid w:val="00F06FD7"/>
    <w:rsid w:val="00F11884"/>
    <w:rsid w:val="00F23842"/>
    <w:rsid w:val="00F252AF"/>
    <w:rsid w:val="00F26EED"/>
    <w:rsid w:val="00F278D0"/>
    <w:rsid w:val="00F32F98"/>
    <w:rsid w:val="00F344CB"/>
    <w:rsid w:val="00F37901"/>
    <w:rsid w:val="00F4213C"/>
    <w:rsid w:val="00F42DCA"/>
    <w:rsid w:val="00F437A7"/>
    <w:rsid w:val="00F45DED"/>
    <w:rsid w:val="00F51C30"/>
    <w:rsid w:val="00F52055"/>
    <w:rsid w:val="00F53BA1"/>
    <w:rsid w:val="00F55D04"/>
    <w:rsid w:val="00F57B58"/>
    <w:rsid w:val="00F61102"/>
    <w:rsid w:val="00F616A4"/>
    <w:rsid w:val="00F6252F"/>
    <w:rsid w:val="00F63EBF"/>
    <w:rsid w:val="00F65458"/>
    <w:rsid w:val="00F660BF"/>
    <w:rsid w:val="00F70103"/>
    <w:rsid w:val="00F701B4"/>
    <w:rsid w:val="00F7150D"/>
    <w:rsid w:val="00F71F76"/>
    <w:rsid w:val="00F72BDA"/>
    <w:rsid w:val="00F76959"/>
    <w:rsid w:val="00F80A27"/>
    <w:rsid w:val="00F812A7"/>
    <w:rsid w:val="00F82B22"/>
    <w:rsid w:val="00F8347D"/>
    <w:rsid w:val="00F85303"/>
    <w:rsid w:val="00F8546C"/>
    <w:rsid w:val="00F85F74"/>
    <w:rsid w:val="00F86E5A"/>
    <w:rsid w:val="00F87E8B"/>
    <w:rsid w:val="00F92986"/>
    <w:rsid w:val="00F97E77"/>
    <w:rsid w:val="00FA3031"/>
    <w:rsid w:val="00FA3500"/>
    <w:rsid w:val="00FA381B"/>
    <w:rsid w:val="00FA3E21"/>
    <w:rsid w:val="00FA55AB"/>
    <w:rsid w:val="00FA58D5"/>
    <w:rsid w:val="00FA7ED9"/>
    <w:rsid w:val="00FB31CD"/>
    <w:rsid w:val="00FB3B64"/>
    <w:rsid w:val="00FB6724"/>
    <w:rsid w:val="00FB6864"/>
    <w:rsid w:val="00FB7483"/>
    <w:rsid w:val="00FB7B24"/>
    <w:rsid w:val="00FC4375"/>
    <w:rsid w:val="00FC5F48"/>
    <w:rsid w:val="00FC64C5"/>
    <w:rsid w:val="00FD1629"/>
    <w:rsid w:val="00FD1633"/>
    <w:rsid w:val="00FE3A62"/>
    <w:rsid w:val="00FF0EB5"/>
    <w:rsid w:val="00FF1167"/>
    <w:rsid w:val="00FF1F44"/>
    <w:rsid w:val="00FF3E1B"/>
    <w:rsid w:val="00FF76DC"/>
    <w:rsid w:val="261D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89AB1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3EE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261A0"/>
    <w:pPr>
      <w:spacing w:before="240"/>
      <w:outlineLvl w:val="0"/>
    </w:pPr>
    <w:rPr>
      <w:b/>
      <w:iCs/>
      <w:sz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72238"/>
    <w:pPr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39D1"/>
    <w:pPr>
      <w:keepNext/>
      <w:keepLines/>
      <w:outlineLvl w:val="2"/>
    </w:pPr>
    <w:rPr>
      <w:rFonts w:ascii="Calibri" w:eastAsiaTheme="majorEastAsia" w:hAnsi="Calibri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A39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84839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72238"/>
    <w:rPr>
      <w:rFonts w:eastAsia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261A0"/>
    <w:rPr>
      <w:rFonts w:eastAsia="Times New Roman" w:cs="Times New Roman"/>
      <w:b/>
      <w:iCs/>
      <w:sz w:val="28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aliases w:val="Podpis zdjęcia,Numerowanie,BulletC,Obiekt,List Paragraph1,List Paragraph,Wyliczanie,Akapit z listą31,EB_Punktowanie,Akapit z listą21,Akapit z listą11,normalny,Wypunktowanie,Punktator,normalny tekst,Akapit z listą BS,Preambuła,A_wyliczenie"/>
    <w:basedOn w:val="Normalny"/>
    <w:link w:val="AkapitzlistZnak"/>
    <w:uiPriority w:val="34"/>
    <w:qFormat/>
    <w:rsid w:val="00F76959"/>
    <w:pPr>
      <w:ind w:left="720"/>
      <w:contextualSpacing/>
    </w:pPr>
    <w:rPr>
      <w:i/>
    </w:r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45C5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45C5E"/>
    <w:rPr>
      <w:rFonts w:eastAsia="Times New Roman" w:cs="Times New Roman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3775F"/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B45C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5C5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A39D1"/>
    <w:rPr>
      <w:rFonts w:ascii="Calibri" w:eastAsiaTheme="majorEastAsia" w:hAnsi="Calibri" w:cstheme="majorBidi"/>
      <w:b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C0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CA39D1"/>
    <w:rPr>
      <w:rFonts w:asciiTheme="majorHAnsi" w:eastAsiaTheme="majorEastAsia" w:hAnsiTheme="majorHAnsi" w:cstheme="majorBidi"/>
      <w:iCs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84839"/>
    <w:rPr>
      <w:rFonts w:eastAsiaTheme="majorEastAsia" w:cstheme="majorBidi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D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D1C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D1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237A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37A"/>
    <w:rPr>
      <w:rFonts w:eastAsia="Times New Roman" w:cs="Times New Roman"/>
      <w:b/>
      <w:bCs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D27A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D27A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ED27AB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ED27AB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27AB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iCs w:val="0"/>
      <w:color w:val="2E74B5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4878"/>
    <w:rPr>
      <w:color w:val="605E5C"/>
      <w:shd w:val="clear" w:color="auto" w:fill="E1DFDD"/>
    </w:rPr>
  </w:style>
  <w:style w:type="paragraph" w:customStyle="1" w:styleId="Default">
    <w:name w:val="Default"/>
    <w:qFormat/>
    <w:rsid w:val="005922A0"/>
    <w:pPr>
      <w:suppressAutoHyphens/>
    </w:pPr>
    <w:rPr>
      <w:rFonts w:ascii="Arial" w:eastAsia="Calibri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A47EB"/>
    <w:rPr>
      <w:rFonts w:eastAsia="Times New Roman" w:cs="Times New Roman"/>
      <w:szCs w:val="24"/>
      <w:lang w:eastAsia="pl-PL"/>
    </w:rPr>
  </w:style>
  <w:style w:type="character" w:customStyle="1" w:styleId="AkapitzlistZnak">
    <w:name w:val="Akapit z listą Znak"/>
    <w:aliases w:val="Podpis zdjęcia Znak,Numerowanie Znak,BulletC Znak,Obiekt Znak,List Paragraph1 Znak,List Paragraph Znak,Wyliczanie Znak,Akapit z listą31 Znak,EB_Punktowanie Znak,Akapit z listą21 Znak,Akapit z listą11 Znak,normalny Znak,Punktator Znak"/>
    <w:link w:val="Akapitzlist"/>
    <w:uiPriority w:val="34"/>
    <w:qFormat/>
    <w:rsid w:val="004E7CA0"/>
    <w:rPr>
      <w:rFonts w:eastAsia="Times New Roman" w:cs="Times New Roman"/>
      <w:i/>
      <w:szCs w:val="24"/>
      <w:lang w:eastAsia="pl-PL"/>
    </w:rPr>
  </w:style>
  <w:style w:type="paragraph" w:customStyle="1" w:styleId="Kolorowalistaakcent12">
    <w:name w:val="Kolorowa lista — akcent 12"/>
    <w:basedOn w:val="Normalny"/>
    <w:rsid w:val="004D7373"/>
    <w:pPr>
      <w:widowControl w:val="0"/>
      <w:suppressAutoHyphens/>
      <w:spacing w:after="0" w:line="240" w:lineRule="auto"/>
      <w:ind w:left="708"/>
      <w:jc w:val="both"/>
    </w:pPr>
    <w:rPr>
      <w:rFonts w:ascii="Times New Roman" w:eastAsia="SimSun" w:hAnsi="Times New Roma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ody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9fb0a589552505012da5ac06beb02cd3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7edceb79cc51d742348edd3f96837b61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0e5991-715e-4e93-8a17-f0a4e8b0596f">
      <Terms xmlns="http://schemas.microsoft.com/office/infopath/2007/PartnerControls"/>
    </lcf76f155ced4ddcb4097134ff3c332f>
    <_x0036__x0142_awek xmlns="a00e5991-715e-4e93-8a17-f0a4e8b0596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7A10B8-A9BB-4538-B49F-C42559AD1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379C80-1AF6-4FF0-BEF9-D9D05D3C3B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C0794F-1FBA-4CF4-9BA0-04A4E8650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8948DC-8BD5-4663-91F7-8AE91C6459F2}">
  <ds:schemaRefs>
    <ds:schemaRef ds:uri="http://schemas.microsoft.com/office/2006/metadata/properties"/>
    <ds:schemaRef ds:uri="http://schemas.microsoft.com/office/infopath/2007/PartnerControls"/>
    <ds:schemaRef ds:uri="a00e5991-715e-4e93-8a17-f0a4e8b0596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1410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Zdrodowska Alicja (ZZW)</cp:lastModifiedBy>
  <cp:revision>14</cp:revision>
  <cp:lastPrinted>2023-01-11T14:02:00Z</cp:lastPrinted>
  <dcterms:created xsi:type="dcterms:W3CDTF">2026-06-25T12:26:00Z</dcterms:created>
  <dcterms:modified xsi:type="dcterms:W3CDTF">2026-08-11T09:53:00Z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