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54071016"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370DCC">
        <w:rPr>
          <w:rFonts w:asciiTheme="minorHAnsi" w:hAnsiTheme="minorHAnsi" w:cstheme="minorHAnsi"/>
          <w:sz w:val="22"/>
          <w:szCs w:val="22"/>
        </w:rPr>
        <w:t xml:space="preserve">90/WZP/2026 </w:t>
      </w:r>
      <w:r w:rsidR="00ED611B" w:rsidRPr="0055784D">
        <w:rPr>
          <w:rFonts w:asciiTheme="minorHAnsi" w:hAnsiTheme="minorHAnsi" w:cstheme="minorHAnsi"/>
          <w:sz w:val="22"/>
          <w:szCs w:val="22"/>
        </w:rPr>
        <w:t>(wg rejestru zamówień)</w:t>
      </w:r>
    </w:p>
    <w:p w14:paraId="41119B10" w14:textId="060E859C" w:rsidR="005C2C33" w:rsidRPr="0055784D" w:rsidRDefault="00F04F9B"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370DCC">
        <w:rPr>
          <w:rFonts w:asciiTheme="minorHAnsi" w:hAnsiTheme="minorHAnsi" w:cstheme="minorHAnsi"/>
          <w:b/>
          <w:bCs/>
          <w:sz w:val="22"/>
          <w:szCs w:val="22"/>
        </w:rPr>
        <w:t>21.04.2026</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4908815C"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370DCC" w:rsidRPr="00370DCC">
        <w:rPr>
          <w:rFonts w:asciiTheme="minorHAnsi" w:hAnsiTheme="minorHAnsi" w:cstheme="minorHAnsi"/>
          <w:b/>
          <w:bCs/>
          <w:sz w:val="22"/>
          <w:szCs w:val="22"/>
        </w:rPr>
        <w:t>opracowanie eksperckie - analiza przemian funkcjonalno-przestrzennych terenów zieleni przy Cytadeli Warszawskiej, od połowy XIX w. do chwili obecnej</w:t>
      </w:r>
      <w:r w:rsidR="00370DCC">
        <w:rPr>
          <w:rFonts w:asciiTheme="minorHAnsi" w:hAnsiTheme="minorHAnsi" w:cstheme="minorHAnsi"/>
          <w:b/>
          <w:bCs/>
          <w:sz w:val="22"/>
          <w:szCs w:val="22"/>
        </w:rPr>
        <w:t>.</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733BDC15"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2EEA3F2D" w14:textId="3A1E757A" w:rsidR="00D74647" w:rsidRPr="0055784D" w:rsidRDefault="00370DCC" w:rsidP="00005550">
      <w:pPr>
        <w:tabs>
          <w:tab w:val="right" w:leader="dot" w:pos="9072"/>
        </w:tabs>
        <w:spacing w:after="120" w:line="360" w:lineRule="auto"/>
        <w:ind w:left="284"/>
        <w:rPr>
          <w:rFonts w:asciiTheme="minorHAnsi" w:eastAsia="Open Sans" w:hAnsiTheme="minorHAnsi" w:cstheme="minorHAnsi"/>
          <w:iCs/>
          <w:color w:val="000000"/>
          <w:sz w:val="22"/>
          <w:szCs w:val="22"/>
        </w:rPr>
      </w:pPr>
      <w:bookmarkStart w:id="1" w:name="_Hlk202792921"/>
      <w:r w:rsidRPr="00945E5D">
        <w:rPr>
          <w:rFonts w:asciiTheme="minorHAnsi" w:eastAsiaTheme="minorHAnsi" w:hAnsiTheme="minorHAnsi" w:cstheme="minorHAnsi"/>
          <w:kern w:val="2"/>
          <w:sz w:val="22"/>
          <w:szCs w:val="22"/>
          <w:lang w:eastAsia="en-US"/>
          <w14:ligatures w14:val="standardContextual"/>
        </w:rPr>
        <w:t>Celem opracowania jest określenie przemian funkcjonalno-kompozycyjnych teren</w:t>
      </w:r>
      <w:r>
        <w:rPr>
          <w:rFonts w:asciiTheme="minorHAnsi" w:eastAsiaTheme="minorHAnsi" w:hAnsiTheme="minorHAnsi" w:cstheme="minorHAnsi"/>
          <w:kern w:val="2"/>
          <w:sz w:val="22"/>
          <w:szCs w:val="22"/>
          <w:lang w:eastAsia="en-US"/>
          <w14:ligatures w14:val="standardContextual"/>
        </w:rPr>
        <w:t>ów zieleni położonych przy Cytadeli Warszawskiej – tzw. parku</w:t>
      </w:r>
      <w:r w:rsidRPr="00945E5D">
        <w:rPr>
          <w:rFonts w:asciiTheme="minorHAnsi" w:eastAsiaTheme="minorHAnsi" w:hAnsiTheme="minorHAnsi" w:cstheme="minorHAnsi"/>
          <w:kern w:val="2"/>
          <w:sz w:val="22"/>
          <w:szCs w:val="22"/>
          <w:lang w:eastAsia="en-US"/>
          <w14:ligatures w14:val="standardContextual"/>
        </w:rPr>
        <w:t xml:space="preserve"> Parku Fosa i Stoki Cytadeli</w:t>
      </w:r>
      <w:r>
        <w:rPr>
          <w:rFonts w:asciiTheme="minorHAnsi" w:eastAsiaTheme="minorHAnsi" w:hAnsiTheme="minorHAnsi" w:cstheme="minorHAnsi"/>
          <w:kern w:val="2"/>
          <w:sz w:val="22"/>
          <w:szCs w:val="22"/>
          <w:lang w:eastAsia="en-US"/>
          <w14:ligatures w14:val="standardContextual"/>
        </w:rPr>
        <w:t xml:space="preserve"> oraz Skweru Powstańców Styczniowych (dalej jako Parku Fosa i Stoki Cytadeli)</w:t>
      </w:r>
      <w:r w:rsidRPr="00945E5D">
        <w:rPr>
          <w:rFonts w:asciiTheme="minorHAnsi" w:eastAsiaTheme="minorHAnsi" w:hAnsiTheme="minorHAnsi" w:cstheme="minorHAnsi"/>
          <w:kern w:val="2"/>
          <w:sz w:val="22"/>
          <w:szCs w:val="22"/>
          <w:lang w:eastAsia="en-US"/>
          <w14:ligatures w14:val="standardContextual"/>
        </w:rPr>
        <w:t>.</w:t>
      </w:r>
      <w:r w:rsidRPr="00417413">
        <w:rPr>
          <w:rFonts w:asciiTheme="minorHAnsi" w:eastAsiaTheme="minorHAnsi" w:hAnsiTheme="minorHAnsi" w:cstheme="minorHAnsi"/>
          <w:kern w:val="2"/>
          <w:sz w:val="22"/>
          <w:szCs w:val="22"/>
          <w:lang w:eastAsia="en-US"/>
          <w14:ligatures w14:val="standardContextual"/>
        </w:rPr>
        <w:t xml:space="preserve"> </w:t>
      </w:r>
      <w:r>
        <w:rPr>
          <w:rFonts w:asciiTheme="minorHAnsi" w:eastAsiaTheme="minorHAnsi" w:hAnsiTheme="minorHAnsi" w:cstheme="minorHAnsi"/>
          <w:kern w:val="2"/>
          <w:sz w:val="22"/>
          <w:szCs w:val="22"/>
          <w:lang w:eastAsia="en-US"/>
          <w14:ligatures w14:val="standardContextual"/>
        </w:rPr>
        <w:t>Celem zadania jest wskazanie przemian w zakresie funkcji oraz zagospodarowania terenu zajmowanego obecnie przez ww. parki,</w:t>
      </w:r>
      <w:r w:rsidRPr="00B9213B">
        <w:rPr>
          <w:rFonts w:asciiTheme="minorHAnsi" w:eastAsiaTheme="minorHAnsi" w:hAnsiTheme="minorHAnsi" w:cstheme="minorHAnsi"/>
          <w:kern w:val="2"/>
          <w:sz w:val="22"/>
          <w:szCs w:val="22"/>
          <w:lang w:eastAsia="en-US"/>
          <w14:ligatures w14:val="standardContextual"/>
        </w:rPr>
        <w:t xml:space="preserve"> </w:t>
      </w:r>
      <w:r>
        <w:rPr>
          <w:rFonts w:asciiTheme="minorHAnsi" w:eastAsiaTheme="minorHAnsi" w:hAnsiTheme="minorHAnsi" w:cstheme="minorHAnsi"/>
          <w:kern w:val="2"/>
          <w:sz w:val="22"/>
          <w:szCs w:val="22"/>
          <w:lang w:eastAsia="en-US"/>
          <w14:ligatures w14:val="standardContextual"/>
        </w:rPr>
        <w:t xml:space="preserve">określone </w:t>
      </w:r>
      <w:r w:rsidRPr="00B9213B">
        <w:rPr>
          <w:rFonts w:asciiTheme="minorHAnsi" w:eastAsiaTheme="minorHAnsi" w:hAnsiTheme="minorHAnsi" w:cstheme="minorHAnsi"/>
          <w:kern w:val="2"/>
          <w:sz w:val="22"/>
          <w:szCs w:val="22"/>
          <w:lang w:eastAsia="en-US"/>
          <w14:ligatures w14:val="standardContextual"/>
        </w:rPr>
        <w:t xml:space="preserve">na podstawie analizy materiałów archiwalnych, dotychczasowych publikacji i </w:t>
      </w:r>
      <w:r>
        <w:rPr>
          <w:rFonts w:asciiTheme="minorHAnsi" w:eastAsiaTheme="minorHAnsi" w:hAnsiTheme="minorHAnsi" w:cstheme="minorHAnsi"/>
          <w:kern w:val="2"/>
          <w:sz w:val="22"/>
          <w:szCs w:val="22"/>
          <w:lang w:eastAsia="en-US"/>
          <w14:ligatures w14:val="standardContextual"/>
        </w:rPr>
        <w:t xml:space="preserve">własnych </w:t>
      </w:r>
      <w:r w:rsidRPr="00B9213B">
        <w:rPr>
          <w:rFonts w:asciiTheme="minorHAnsi" w:eastAsiaTheme="minorHAnsi" w:hAnsiTheme="minorHAnsi" w:cstheme="minorHAnsi"/>
          <w:kern w:val="2"/>
          <w:sz w:val="22"/>
          <w:szCs w:val="22"/>
          <w:lang w:eastAsia="en-US"/>
          <w14:ligatures w14:val="standardContextual"/>
        </w:rPr>
        <w:t>badań terenowych. Opracowanie będzie stanowić podstawę do uszczegółowieni</w:t>
      </w:r>
      <w:r>
        <w:rPr>
          <w:rFonts w:asciiTheme="minorHAnsi" w:eastAsiaTheme="minorHAnsi" w:hAnsiTheme="minorHAnsi" w:cstheme="minorHAnsi"/>
          <w:kern w:val="2"/>
          <w:sz w:val="22"/>
          <w:szCs w:val="22"/>
          <w:lang w:eastAsia="en-US"/>
          <w14:ligatures w14:val="standardContextual"/>
        </w:rPr>
        <w:t>a</w:t>
      </w:r>
      <w:r w:rsidRPr="00B9213B">
        <w:rPr>
          <w:rFonts w:asciiTheme="minorHAnsi" w:eastAsiaTheme="minorHAnsi" w:hAnsiTheme="minorHAnsi" w:cstheme="minorHAnsi"/>
          <w:kern w:val="2"/>
          <w:sz w:val="22"/>
          <w:szCs w:val="22"/>
          <w:lang w:eastAsia="en-US"/>
          <w14:ligatures w14:val="standardContextual"/>
        </w:rPr>
        <w:t xml:space="preserve"> wymogów ochrony i </w:t>
      </w:r>
      <w:r>
        <w:rPr>
          <w:rFonts w:asciiTheme="minorHAnsi" w:eastAsiaTheme="minorHAnsi" w:hAnsiTheme="minorHAnsi" w:cstheme="minorHAnsi"/>
          <w:kern w:val="2"/>
          <w:sz w:val="22"/>
          <w:szCs w:val="22"/>
          <w:lang w:eastAsia="en-US"/>
          <w14:ligatures w14:val="standardContextual"/>
        </w:rPr>
        <w:t xml:space="preserve">wytyczną do </w:t>
      </w:r>
      <w:r w:rsidRPr="00B9213B">
        <w:rPr>
          <w:rFonts w:asciiTheme="minorHAnsi" w:eastAsiaTheme="minorHAnsi" w:hAnsiTheme="minorHAnsi" w:cstheme="minorHAnsi"/>
          <w:kern w:val="2"/>
          <w:sz w:val="22"/>
          <w:szCs w:val="22"/>
          <w:lang w:eastAsia="en-US"/>
          <w14:ligatures w14:val="standardContextual"/>
        </w:rPr>
        <w:t xml:space="preserve">przyszłych działań projektowych, w tym realizacyjnych, konserwatorskich oraz społeczno-edukacyjnych, zgodnych z wartościami </w:t>
      </w:r>
      <w:r w:rsidRPr="001A1963">
        <w:rPr>
          <w:rFonts w:asciiTheme="minorHAnsi" w:eastAsiaTheme="minorHAnsi" w:hAnsiTheme="minorHAnsi" w:cstheme="minorHAnsi"/>
          <w:kern w:val="2"/>
          <w:sz w:val="22"/>
          <w:szCs w:val="22"/>
          <w:lang w:eastAsia="en-US"/>
          <w14:ligatures w14:val="standardContextual"/>
        </w:rPr>
        <w:t>dziedzictwa kulturowo-przyrodniczego obszaru opracowania.</w:t>
      </w:r>
      <w:bookmarkEnd w:id="1"/>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205646D9" w14:textId="77777777" w:rsidR="00370DCC"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określenie wymaganych uprawnień, doświadczenia i innych warunków podmiotowych</w:t>
      </w:r>
      <w:r w:rsidR="006B4817" w:rsidRPr="003B5F89">
        <w:rPr>
          <w:rFonts w:asciiTheme="minorHAnsi" w:eastAsia="Open Sans" w:hAnsiTheme="minorHAnsi" w:cstheme="minorHAnsi"/>
          <w:iCs/>
          <w:color w:val="1F4E79" w:themeColor="accent1" w:themeShade="80"/>
          <w:sz w:val="22"/>
          <w:szCs w:val="22"/>
        </w:rPr>
        <w:t xml:space="preserve"> adekwatnie do charakteru i warunków wykonania zamówienia</w:t>
      </w: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w:t>
      </w:r>
    </w:p>
    <w:p w14:paraId="7FAFBCD7" w14:textId="60935699" w:rsidR="00423B2A" w:rsidRPr="003B5F89" w:rsidRDefault="00370DCC" w:rsidP="00005550">
      <w:pPr>
        <w:spacing w:after="120" w:line="360" w:lineRule="auto"/>
        <w:ind w:left="284"/>
        <w:rPr>
          <w:rFonts w:asciiTheme="minorHAnsi" w:eastAsia="Open Sans" w:hAnsiTheme="minorHAnsi" w:cstheme="minorHAnsi"/>
          <w:iCs/>
          <w:color w:val="1F4E79" w:themeColor="accent1" w:themeShade="80"/>
          <w:sz w:val="22"/>
          <w:szCs w:val="22"/>
        </w:rPr>
      </w:pPr>
      <w:r w:rsidRPr="00E91613">
        <w:rPr>
          <w:rFonts w:asciiTheme="minorHAnsi" w:eastAsia="Open Sans" w:hAnsiTheme="minorHAnsi" w:cstheme="minorHAnsi"/>
          <w:iCs/>
          <w:color w:val="000000" w:themeColor="text1"/>
          <w:sz w:val="22"/>
          <w:szCs w:val="22"/>
        </w:rPr>
        <w:t>W zespole musi być co najmniej jedna osoba posiadająca wykształcenie wyższe na kierunku historia sztuki lub pokrewne oraz jedna osoba posiadająca wykształcenie wyższe na kierunku architektura krajobrazu lub pokrewne.</w:t>
      </w:r>
      <w:r w:rsidR="003F460E" w:rsidRPr="003B5F89">
        <w:rPr>
          <w:rFonts w:asciiTheme="minorHAnsi" w:eastAsia="Open Sans" w:hAnsiTheme="minorHAnsi" w:cstheme="minorHAnsi"/>
          <w:iCs/>
          <w:color w:val="1F4E79" w:themeColor="accent1" w:themeShade="80"/>
          <w:sz w:val="22"/>
          <w:szCs w:val="22"/>
        </w:rPr>
        <w:t xml:space="preserve"> </w:t>
      </w:r>
    </w:p>
    <w:p w14:paraId="115A9F92" w14:textId="4A575285" w:rsidR="000E2455" w:rsidRPr="00370DCC" w:rsidRDefault="006B4817" w:rsidP="2D6BAC94">
      <w:pPr>
        <w:pStyle w:val="Nagwek2"/>
        <w:numPr>
          <w:ilvl w:val="0"/>
          <w:numId w:val="29"/>
        </w:numPr>
        <w:spacing w:after="120"/>
        <w:ind w:left="284" w:hanging="357"/>
        <w:jc w:val="left"/>
        <w:rPr>
          <w:rFonts w:asciiTheme="minorHAnsi" w:eastAsia="SimSun" w:hAnsiTheme="minorHAnsi" w:cstheme="minorBidi"/>
          <w:strike/>
          <w:sz w:val="22"/>
          <w:szCs w:val="22"/>
        </w:rPr>
      </w:pPr>
      <w:r w:rsidRPr="00370DCC">
        <w:rPr>
          <w:rFonts w:asciiTheme="minorHAnsi" w:eastAsia="SimSun" w:hAnsiTheme="minorHAnsi" w:cstheme="minorBidi"/>
          <w:strike/>
          <w:sz w:val="22"/>
          <w:szCs w:val="22"/>
        </w:rPr>
        <w:t xml:space="preserve">Zamawiający zapewnia: </w:t>
      </w:r>
      <w:r w:rsidR="00D74647" w:rsidRPr="00370DCC">
        <w:rPr>
          <w:rFonts w:asciiTheme="minorHAnsi" w:eastAsia="SimSun" w:hAnsiTheme="minorHAnsi" w:cstheme="minorBidi"/>
          <w:b w:val="0"/>
          <w:bCs w:val="0"/>
          <w:strike/>
          <w:color w:val="1F4E79" w:themeColor="accent1" w:themeShade="80"/>
          <w:sz w:val="22"/>
          <w:szCs w:val="22"/>
        </w:rPr>
        <w:t>[</w:t>
      </w:r>
      <w:r w:rsidR="003E5ADC" w:rsidRPr="00370DCC">
        <w:rPr>
          <w:rFonts w:asciiTheme="minorHAnsi" w:eastAsia="SimSun" w:hAnsiTheme="minorHAnsi" w:cstheme="minorBidi"/>
          <w:b w:val="0"/>
          <w:bCs w:val="0"/>
          <w:strike/>
          <w:color w:val="1F4E79" w:themeColor="accent1" w:themeShade="80"/>
          <w:sz w:val="22"/>
          <w:szCs w:val="22"/>
        </w:rPr>
        <w:t>skreślić</w:t>
      </w:r>
      <w:r w:rsidR="570ABCB8" w:rsidRPr="00370DCC">
        <w:rPr>
          <w:rFonts w:asciiTheme="minorHAnsi" w:eastAsia="SimSun" w:hAnsiTheme="minorHAnsi" w:cstheme="minorBidi"/>
          <w:b w:val="0"/>
          <w:bCs w:val="0"/>
          <w:strike/>
          <w:color w:val="1F4E79" w:themeColor="accent1" w:themeShade="80"/>
          <w:sz w:val="22"/>
          <w:szCs w:val="22"/>
        </w:rPr>
        <w:t>,</w:t>
      </w:r>
      <w:r w:rsidR="003E5ADC" w:rsidRPr="00370DCC">
        <w:rPr>
          <w:rFonts w:asciiTheme="minorHAnsi" w:eastAsia="SimSun" w:hAnsiTheme="minorHAnsi" w:cstheme="minorBidi"/>
          <w:b w:val="0"/>
          <w:bCs w:val="0"/>
          <w:strike/>
          <w:color w:val="1F4E79" w:themeColor="accent1" w:themeShade="80"/>
          <w:sz w:val="22"/>
          <w:szCs w:val="22"/>
        </w:rPr>
        <w:t xml:space="preserve"> jeśli nie dotyczy</w:t>
      </w:r>
      <w:r w:rsidR="00D74647" w:rsidRPr="00370DCC">
        <w:rPr>
          <w:rFonts w:asciiTheme="minorHAnsi" w:eastAsia="SimSun" w:hAnsiTheme="minorHAnsi" w:cstheme="minorBidi"/>
          <w:b w:val="0"/>
          <w:bCs w:val="0"/>
          <w:strike/>
          <w:color w:val="1F4E79" w:themeColor="accent1" w:themeShade="80"/>
          <w:sz w:val="22"/>
          <w:szCs w:val="22"/>
        </w:rPr>
        <w:t>]</w:t>
      </w:r>
    </w:p>
    <w:p w14:paraId="60E984BD" w14:textId="4F56B005"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370DCC">
        <w:rPr>
          <w:rFonts w:asciiTheme="minorHAnsi" w:eastAsia="SimSun" w:hAnsiTheme="minorHAnsi" w:cstheme="minorHAnsi"/>
          <w:sz w:val="22"/>
          <w:szCs w:val="22"/>
        </w:rPr>
        <w:t>02.10.2026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lastRenderedPageBreak/>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t>
      </w:r>
      <w:r w:rsidR="002502AC" w:rsidRPr="00370DCC">
        <w:rPr>
          <w:rFonts w:asciiTheme="minorHAnsi" w:eastAsia="Open Sans" w:hAnsiTheme="minorHAnsi" w:cstheme="minorHAnsi"/>
          <w:strike/>
          <w:color w:val="000000"/>
          <w:sz w:val="22"/>
          <w:szCs w:val="22"/>
        </w:rPr>
        <w:t>W ofercie należy określić proponowany termin wykonania wszystkich prac</w:t>
      </w:r>
      <w:r w:rsidR="008C7A4B" w:rsidRPr="00370DCC">
        <w:rPr>
          <w:rFonts w:asciiTheme="minorHAnsi" w:eastAsia="Open Sans" w:hAnsiTheme="minorHAnsi" w:cstheme="minorHAnsi"/>
          <w:strike/>
          <w:color w:val="000000"/>
          <w:sz w:val="22"/>
          <w:szCs w:val="22"/>
        </w:rPr>
        <w:t xml:space="preserve">, </w:t>
      </w:r>
      <w:r w:rsidR="00131D4C" w:rsidRPr="00370DCC">
        <w:rPr>
          <w:rFonts w:asciiTheme="minorHAnsi" w:eastAsia="Open Sans" w:hAnsiTheme="minorHAnsi" w:cstheme="minorHAnsi"/>
          <w:strike/>
          <w:color w:val="000000"/>
          <w:sz w:val="22"/>
          <w:szCs w:val="22"/>
        </w:rPr>
        <w:t>będących przedmiotem zamówienia, przy czym</w:t>
      </w:r>
      <w:r w:rsidR="008C7A4B" w:rsidRPr="00370DCC">
        <w:rPr>
          <w:rFonts w:asciiTheme="minorHAnsi" w:eastAsia="Open Sans" w:hAnsiTheme="minorHAnsi" w:cstheme="minorHAnsi"/>
          <w:strike/>
          <w:color w:val="000000"/>
          <w:sz w:val="22"/>
          <w:szCs w:val="22"/>
        </w:rPr>
        <w:t xml:space="preserve"> nie może być </w:t>
      </w:r>
      <w:r w:rsidR="00131D4C" w:rsidRPr="00370DCC">
        <w:rPr>
          <w:rFonts w:asciiTheme="minorHAnsi" w:eastAsia="Open Sans" w:hAnsiTheme="minorHAnsi" w:cstheme="minorHAnsi"/>
          <w:strike/>
          <w:color w:val="000000"/>
          <w:sz w:val="22"/>
          <w:szCs w:val="22"/>
        </w:rPr>
        <w:t xml:space="preserve">on </w:t>
      </w:r>
      <w:r w:rsidR="008C7A4B" w:rsidRPr="00370DCC">
        <w:rPr>
          <w:rFonts w:asciiTheme="minorHAnsi" w:eastAsia="Open Sans" w:hAnsiTheme="minorHAnsi" w:cstheme="minorHAnsi"/>
          <w:strike/>
          <w:color w:val="000000"/>
          <w:sz w:val="22"/>
          <w:szCs w:val="22"/>
        </w:rPr>
        <w:t>dłuższy niż termin określony w</w:t>
      </w:r>
      <w:r w:rsidR="00937A37" w:rsidRPr="00370DCC">
        <w:rPr>
          <w:rFonts w:asciiTheme="minorHAnsi" w:eastAsia="Open Sans" w:hAnsiTheme="minorHAnsi" w:cstheme="minorHAnsi"/>
          <w:strike/>
          <w:color w:val="000000"/>
          <w:sz w:val="22"/>
          <w:szCs w:val="22"/>
        </w:rPr>
        <w:t> </w:t>
      </w:r>
      <w:r w:rsidR="008C7A4B" w:rsidRPr="00370DCC">
        <w:rPr>
          <w:rFonts w:asciiTheme="minorHAnsi" w:eastAsia="Open Sans" w:hAnsiTheme="minorHAnsi" w:cstheme="minorHAnsi"/>
          <w:strike/>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6EC0EB59" w14:textId="77777777" w:rsidR="00370DCC" w:rsidRPr="00370DCC" w:rsidRDefault="00370DCC"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Pr>
          <w:rFonts w:asciiTheme="minorHAnsi" w:eastAsia="SimSun" w:hAnsiTheme="minorHAnsi" w:cstheme="minorHAnsi"/>
          <w:sz w:val="22"/>
          <w:szCs w:val="22"/>
        </w:rPr>
        <w:t>Wypełniony formularz ofertowy;</w:t>
      </w:r>
    </w:p>
    <w:p w14:paraId="078F544E" w14:textId="04F82528" w:rsidR="003B5F89" w:rsidRPr="003B5F89" w:rsidRDefault="00370DCC"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DD672B">
        <w:rPr>
          <w:rFonts w:asciiTheme="minorHAnsi" w:eastAsia="SimSun" w:hAnsiTheme="minorHAnsi" w:cstheme="minorHAnsi"/>
          <w:sz w:val="22"/>
          <w:szCs w:val="22"/>
        </w:rPr>
        <w:t>Dowody dotyczące doświadczenia</w:t>
      </w:r>
      <w:r>
        <w:rPr>
          <w:rFonts w:asciiTheme="minorHAnsi" w:eastAsia="SimSun" w:hAnsiTheme="minorHAnsi" w:cstheme="minorHAnsi"/>
          <w:sz w:val="22"/>
          <w:szCs w:val="22"/>
        </w:rPr>
        <w:t xml:space="preserve"> w formie: </w:t>
      </w:r>
      <w:r w:rsidRPr="00D976D4">
        <w:rPr>
          <w:rFonts w:asciiTheme="minorHAnsi" w:eastAsiaTheme="minorEastAsia" w:hAnsiTheme="minorHAnsi" w:cstheme="minorHAnsi"/>
          <w:sz w:val="22"/>
          <w:szCs w:val="22"/>
        </w:rPr>
        <w:t>referencji</w:t>
      </w:r>
      <w:r>
        <w:rPr>
          <w:rFonts w:asciiTheme="minorHAnsi" w:eastAsiaTheme="minorEastAsia" w:hAnsiTheme="minorHAnsi" w:cstheme="minorHAnsi"/>
          <w:sz w:val="22"/>
          <w:szCs w:val="22"/>
        </w:rPr>
        <w:t xml:space="preserve">, </w:t>
      </w:r>
      <w:r w:rsidRPr="00D976D4">
        <w:rPr>
          <w:rFonts w:asciiTheme="minorHAnsi" w:eastAsiaTheme="minorEastAsia" w:hAnsiTheme="minorHAnsi" w:cstheme="minorHAnsi"/>
          <w:sz w:val="22"/>
          <w:szCs w:val="22"/>
        </w:rPr>
        <w:t>oświadcze</w:t>
      </w:r>
      <w:r>
        <w:rPr>
          <w:rFonts w:asciiTheme="minorHAnsi" w:eastAsiaTheme="minorEastAsia" w:hAnsiTheme="minorHAnsi" w:cstheme="minorHAnsi"/>
          <w:sz w:val="22"/>
          <w:szCs w:val="22"/>
        </w:rPr>
        <w:t>nia i</w:t>
      </w:r>
      <w:r w:rsidRPr="00D976D4">
        <w:rPr>
          <w:rFonts w:asciiTheme="minorHAnsi" w:eastAsiaTheme="minorEastAsia" w:hAnsiTheme="minorHAnsi" w:cstheme="minorHAnsi"/>
          <w:sz w:val="22"/>
          <w:szCs w:val="22"/>
        </w:rPr>
        <w:t xml:space="preserve"> zaświadczeń </w:t>
      </w:r>
      <w:r>
        <w:rPr>
          <w:rFonts w:asciiTheme="minorHAnsi" w:eastAsiaTheme="minorEastAsia" w:hAnsiTheme="minorHAnsi" w:cstheme="minorHAnsi"/>
          <w:sz w:val="22"/>
          <w:szCs w:val="22"/>
        </w:rPr>
        <w:t>zgodnie z</w:t>
      </w:r>
      <w:r w:rsidRPr="00D976D4">
        <w:rPr>
          <w:rFonts w:asciiTheme="minorHAnsi" w:eastAsiaTheme="minorEastAsia" w:hAnsiTheme="minorHAnsi" w:cstheme="minorHAnsi"/>
          <w:sz w:val="22"/>
          <w:szCs w:val="22"/>
        </w:rPr>
        <w:t xml:space="preserve"> wymaga</w:t>
      </w:r>
      <w:r>
        <w:rPr>
          <w:rFonts w:asciiTheme="minorHAnsi" w:eastAsiaTheme="minorEastAsia" w:hAnsiTheme="minorHAnsi" w:cstheme="minorHAnsi"/>
          <w:sz w:val="22"/>
          <w:szCs w:val="22"/>
        </w:rPr>
        <w:t>niami</w:t>
      </w:r>
      <w:r w:rsidRPr="00D976D4">
        <w:rPr>
          <w:rFonts w:asciiTheme="minorHAnsi" w:eastAsiaTheme="minorEastAsia" w:hAnsiTheme="minorHAnsi" w:cstheme="minorHAnsi"/>
          <w:sz w:val="22"/>
          <w:szCs w:val="22"/>
        </w:rPr>
        <w:t xml:space="preserve"> </w:t>
      </w:r>
      <w:r w:rsidRPr="00D976D4">
        <w:rPr>
          <w:rFonts w:asciiTheme="minorHAnsi" w:eastAsia="SimSun" w:hAnsiTheme="minorHAnsi" w:cstheme="minorHAnsi"/>
          <w:sz w:val="22"/>
          <w:szCs w:val="22"/>
        </w:rPr>
        <w:t>względem wykonawcy</w:t>
      </w:r>
      <w:r w:rsidRPr="00D976D4">
        <w:rPr>
          <w:rFonts w:asciiTheme="minorHAnsi" w:eastAsiaTheme="minorEastAsia" w:hAnsiTheme="minorHAnsi" w:cstheme="minorHAnsi"/>
          <w:sz w:val="22"/>
          <w:szCs w:val="22"/>
        </w:rPr>
        <w:t xml:space="preserve"> określony</w:t>
      </w:r>
      <w:r>
        <w:rPr>
          <w:rFonts w:asciiTheme="minorHAnsi" w:eastAsiaTheme="minorEastAsia" w:hAnsiTheme="minorHAnsi" w:cstheme="minorHAnsi"/>
          <w:sz w:val="22"/>
          <w:szCs w:val="22"/>
        </w:rPr>
        <w:t>mi</w:t>
      </w:r>
      <w:r w:rsidRPr="00D976D4">
        <w:rPr>
          <w:rFonts w:asciiTheme="minorHAnsi" w:eastAsiaTheme="minorEastAsia" w:hAnsiTheme="minorHAnsi" w:cstheme="minorHAnsi"/>
          <w:sz w:val="22"/>
          <w:szCs w:val="22"/>
        </w:rPr>
        <w:t xml:space="preserve"> w pkt. 3</w:t>
      </w:r>
      <w:r w:rsidRPr="00D976D4">
        <w:rPr>
          <w:rFonts w:asciiTheme="minorHAnsi" w:eastAsia="SimSun" w:hAnsiTheme="minorHAnsi" w:cstheme="minorHAnsi"/>
          <w:sz w:val="22"/>
          <w:szCs w:val="22"/>
        </w:rPr>
        <w:t>.</w:t>
      </w:r>
      <w:r w:rsidR="003B5F89">
        <w:rPr>
          <w:rFonts w:asciiTheme="minorHAnsi" w:eastAsia="SimSun" w:hAnsiTheme="minorHAnsi" w:cstheme="minorHAnsi"/>
          <w:sz w:val="22"/>
          <w:szCs w:val="22"/>
        </w:rPr>
        <w:t xml:space="preserve"> </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003C8AA5" w:rsidR="00806508" w:rsidRPr="0048777F" w:rsidRDefault="00806508" w:rsidP="0048777F">
      <w:pPr>
        <w:pStyle w:val="Akapitzlist"/>
        <w:keepNext/>
        <w:widowControl w:val="0"/>
        <w:numPr>
          <w:ilvl w:val="0"/>
          <w:numId w:val="13"/>
        </w:numPr>
        <w:tabs>
          <w:tab w:val="right" w:pos="993"/>
          <w:tab w:val="right" w:leader="dot" w:pos="2835"/>
        </w:tabs>
        <w:spacing w:after="120" w:line="360" w:lineRule="auto"/>
        <w:ind w:left="709" w:firstLine="0"/>
        <w:rPr>
          <w:rFonts w:asciiTheme="minorHAnsi" w:hAnsiTheme="minorHAnsi" w:cstheme="minorHAnsi"/>
          <w:b/>
          <w:bCs/>
          <w:sz w:val="22"/>
          <w:szCs w:val="22"/>
        </w:rPr>
      </w:pPr>
      <w:r w:rsidRPr="0048777F">
        <w:rPr>
          <w:rFonts w:asciiTheme="minorHAnsi" w:hAnsiTheme="minorHAnsi" w:cstheme="minorHAnsi"/>
          <w:b/>
          <w:bCs/>
          <w:sz w:val="22"/>
          <w:szCs w:val="22"/>
        </w:rPr>
        <w:t>cena („C”) –</w:t>
      </w:r>
      <w:r w:rsidR="0048777F" w:rsidRPr="0048777F">
        <w:rPr>
          <w:rFonts w:asciiTheme="minorHAnsi" w:hAnsiTheme="minorHAnsi" w:cstheme="minorHAnsi"/>
          <w:b/>
          <w:bCs/>
          <w:sz w:val="22"/>
          <w:szCs w:val="22"/>
        </w:rPr>
        <w:t xml:space="preserve"> 60 </w:t>
      </w:r>
      <w:r w:rsidR="0049301F" w:rsidRPr="0048777F">
        <w:rPr>
          <w:rFonts w:asciiTheme="minorHAnsi" w:hAnsiTheme="minorHAnsi" w:cstheme="minorHAnsi"/>
          <w:b/>
          <w:bCs/>
          <w:sz w:val="22"/>
          <w:szCs w:val="22"/>
        </w:rPr>
        <w:t>pkt</w:t>
      </w:r>
      <w:r w:rsidR="004C41C0" w:rsidRPr="0048777F">
        <w:rPr>
          <w:rFonts w:asciiTheme="minorHAnsi" w:hAnsiTheme="minorHAnsi" w:cstheme="minorHAnsi"/>
          <w:b/>
          <w:bCs/>
          <w:sz w:val="22"/>
          <w:szCs w:val="22"/>
        </w:rPr>
        <w:t>,</w:t>
      </w:r>
    </w:p>
    <w:p w14:paraId="03DA0F4F" w14:textId="7535CD29" w:rsidR="006D7D66" w:rsidRPr="001A5FAF" w:rsidRDefault="006D7D66" w:rsidP="0048777F">
      <w:pPr>
        <w:pStyle w:val="Akapitzlist"/>
        <w:keepNext/>
        <w:widowControl w:val="0"/>
        <w:numPr>
          <w:ilvl w:val="0"/>
          <w:numId w:val="13"/>
        </w:numPr>
        <w:tabs>
          <w:tab w:val="right" w:pos="993"/>
          <w:tab w:val="right" w:leader="dot" w:pos="1843"/>
          <w:tab w:val="right" w:leader="dot" w:pos="2835"/>
          <w:tab w:val="right" w:leader="dot" w:pos="4678"/>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b/>
          <w:sz w:val="22"/>
          <w:szCs w:val="22"/>
        </w:rPr>
        <w:t xml:space="preserve"> </w:t>
      </w:r>
      <w:r w:rsidR="0048777F" w:rsidRPr="0022720F">
        <w:rPr>
          <w:rFonts w:asciiTheme="minorHAnsi" w:hAnsiTheme="minorHAnsi" w:cstheme="minorHAnsi"/>
          <w:b/>
          <w:bCs/>
          <w:sz w:val="22"/>
          <w:szCs w:val="22"/>
        </w:rPr>
        <w:t xml:space="preserve">doświadczenie („D”) -  </w:t>
      </w:r>
      <w:r w:rsidR="0048777F">
        <w:rPr>
          <w:rFonts w:asciiTheme="minorHAnsi" w:hAnsiTheme="minorHAnsi" w:cstheme="minorHAnsi"/>
          <w:b/>
          <w:bCs/>
          <w:sz w:val="22"/>
          <w:szCs w:val="22"/>
        </w:rPr>
        <w:t>4</w:t>
      </w:r>
      <w:r w:rsidR="0048777F" w:rsidRPr="0022720F">
        <w:rPr>
          <w:rFonts w:asciiTheme="minorHAnsi" w:hAnsiTheme="minorHAnsi" w:cstheme="minorHAnsi"/>
          <w:b/>
          <w:bCs/>
          <w:sz w:val="22"/>
          <w:szCs w:val="22"/>
        </w:rPr>
        <w:t>0 pkt</w:t>
      </w:r>
      <w:r w:rsidR="009D6DDE" w:rsidRPr="001A5FAF">
        <w:rPr>
          <w:rFonts w:asciiTheme="minorHAnsi" w:eastAsia="SimSun"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461042E1"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48777F">
        <w:rPr>
          <w:rFonts w:asciiTheme="minorHAnsi" w:eastAsiaTheme="minorEastAsia" w:hAnsiTheme="minorHAnsi" w:cstheme="minorHAnsi"/>
          <w:sz w:val="22"/>
          <w:szCs w:val="22"/>
        </w:rPr>
        <w:t xml:space="preserve">60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1A5AD62D" w14:textId="77777777" w:rsidR="00CE6C24" w:rsidRPr="00CE6C24" w:rsidRDefault="00CE6C24" w:rsidP="00CE6C24">
      <w:pPr>
        <w:pStyle w:val="Akapitzlist"/>
        <w:keepNext/>
        <w:widowControl w:val="0"/>
        <w:numPr>
          <w:ilvl w:val="0"/>
          <w:numId w:val="21"/>
        </w:numPr>
        <w:tabs>
          <w:tab w:val="right" w:leader="dot" w:pos="2835"/>
          <w:tab w:val="right" w:leader="dot" w:pos="3686"/>
          <w:tab w:val="right" w:leader="dot" w:pos="4962"/>
        </w:tabs>
        <w:spacing w:after="120" w:line="360" w:lineRule="auto"/>
        <w:ind w:left="993" w:hanging="426"/>
        <w:rPr>
          <w:rFonts w:asciiTheme="minorHAnsi" w:eastAsiaTheme="minorEastAsia" w:hAnsiTheme="minorHAnsi" w:cstheme="minorHAnsi"/>
          <w:sz w:val="22"/>
          <w:szCs w:val="22"/>
        </w:rPr>
      </w:pPr>
      <w:r w:rsidRPr="00CE6C24">
        <w:rPr>
          <w:rFonts w:asciiTheme="minorHAnsi" w:eastAsiaTheme="minorEastAsia" w:hAnsiTheme="minorHAnsi" w:cstheme="minorHAnsi"/>
          <w:sz w:val="22"/>
          <w:szCs w:val="22"/>
        </w:rPr>
        <w:t>Punkty w kryterium</w:t>
      </w:r>
      <w:r w:rsidRPr="00CE6C24">
        <w:rPr>
          <w:rFonts w:asciiTheme="minorHAnsi" w:eastAsiaTheme="minorEastAsia" w:hAnsiTheme="minorHAnsi" w:cstheme="minorHAnsi"/>
          <w:sz w:val="22"/>
          <w:szCs w:val="22"/>
        </w:rPr>
        <w:tab/>
        <w:t xml:space="preserve"> </w:t>
      </w:r>
      <w:r w:rsidRPr="00CE6C24">
        <w:rPr>
          <w:rFonts w:asciiTheme="minorHAnsi" w:eastAsiaTheme="minorEastAsia" w:hAnsiTheme="minorHAnsi" w:cstheme="minorHAnsi"/>
          <w:b/>
          <w:bCs/>
          <w:sz w:val="22"/>
          <w:szCs w:val="22"/>
        </w:rPr>
        <w:t>doświadczenie („D”)</w:t>
      </w:r>
      <w:r w:rsidRPr="00CE6C24">
        <w:rPr>
          <w:rFonts w:asciiTheme="minorHAnsi" w:eastAsiaTheme="minorEastAsia" w:hAnsiTheme="minorHAnsi" w:cstheme="minorHAnsi"/>
          <w:sz w:val="22"/>
          <w:szCs w:val="22"/>
        </w:rPr>
        <w:t>, zostaną przyznane według schematu:</w:t>
      </w:r>
    </w:p>
    <w:p w14:paraId="57AFA589" w14:textId="77777777" w:rsidR="00CE6C24" w:rsidRDefault="00CE6C24" w:rsidP="00CE6C24">
      <w:pPr>
        <w:keepNext/>
        <w:widowControl w:val="0"/>
        <w:tabs>
          <w:tab w:val="right" w:leader="dot" w:pos="2835"/>
          <w:tab w:val="right" w:leader="dot" w:pos="3686"/>
          <w:tab w:val="right" w:leader="dot" w:pos="4962"/>
        </w:tabs>
        <w:spacing w:after="120" w:line="360" w:lineRule="auto"/>
        <w:ind w:left="567"/>
        <w:rPr>
          <w:rFonts w:asciiTheme="minorHAnsi" w:eastAsiaTheme="minorEastAsia" w:hAnsiTheme="minorHAnsi" w:cstheme="minorHAnsi"/>
          <w:sz w:val="22"/>
          <w:szCs w:val="22"/>
        </w:rPr>
      </w:pPr>
      <w:r w:rsidRPr="00E91613">
        <w:rPr>
          <w:rFonts w:ascii="Calibri" w:hAnsi="Calibri" w:cs="Calibri"/>
          <w:sz w:val="22"/>
          <w:szCs w:val="22"/>
        </w:rPr>
        <w:t xml:space="preserve">Wykonawca otrzyma punkty za doświadczenie (wykazane </w:t>
      </w:r>
      <w:bookmarkStart w:id="2" w:name="_Hlk202447860"/>
      <w:r w:rsidRPr="00E91613">
        <w:rPr>
          <w:rFonts w:ascii="Calibri" w:hAnsi="Calibri" w:cs="Calibri"/>
          <w:sz w:val="22"/>
          <w:szCs w:val="22"/>
        </w:rPr>
        <w:t>referencjami lub protokołem odbioru końcowego bez uwag</w:t>
      </w:r>
      <w:bookmarkEnd w:id="2"/>
      <w:r w:rsidRPr="00E91613">
        <w:rPr>
          <w:rFonts w:ascii="Calibri" w:hAnsi="Calibri" w:cs="Calibri"/>
          <w:sz w:val="22"/>
          <w:szCs w:val="22"/>
        </w:rPr>
        <w:t>)</w:t>
      </w:r>
      <w:r w:rsidRPr="00E91613">
        <w:rPr>
          <w:rFonts w:asciiTheme="minorHAnsi" w:eastAsiaTheme="minorEastAsia" w:hAnsiTheme="minorHAnsi" w:cstheme="minorHAnsi"/>
          <w:sz w:val="22"/>
          <w:szCs w:val="22"/>
        </w:rPr>
        <w:t xml:space="preserve"> poprzez wykazanie się przeprowadzeniem analizy przemian układu kompozycyjnego obiektu o wartościach zabytkowych</w:t>
      </w:r>
      <w:r>
        <w:rPr>
          <w:rFonts w:asciiTheme="minorHAnsi" w:eastAsiaTheme="minorEastAsia" w:hAnsiTheme="minorHAnsi" w:cstheme="minorHAnsi"/>
          <w:sz w:val="22"/>
          <w:szCs w:val="22"/>
        </w:rPr>
        <w:t>, obszaru</w:t>
      </w:r>
      <w:r w:rsidRPr="00E91613">
        <w:rPr>
          <w:rFonts w:asciiTheme="minorHAnsi" w:eastAsiaTheme="minorEastAsia" w:hAnsiTheme="minorHAnsi" w:cstheme="minorHAnsi"/>
          <w:sz w:val="22"/>
          <w:szCs w:val="22"/>
        </w:rPr>
        <w:t xml:space="preserve"> powyżej 1 ha.</w:t>
      </w:r>
    </w:p>
    <w:p w14:paraId="052DA654" w14:textId="34CB1925" w:rsidR="00CE6C24" w:rsidRPr="00E91613" w:rsidRDefault="00CE6C24" w:rsidP="00CE6C24">
      <w:pPr>
        <w:spacing w:after="120" w:line="360" w:lineRule="auto"/>
        <w:ind w:left="567"/>
        <w:rPr>
          <w:rFonts w:ascii="Calibri" w:hAnsi="Calibri" w:cs="Calibri"/>
          <w:sz w:val="22"/>
          <w:szCs w:val="22"/>
        </w:rPr>
      </w:pPr>
      <w:r>
        <w:rPr>
          <w:rFonts w:ascii="Calibri" w:hAnsi="Calibri" w:cs="Calibri"/>
          <w:sz w:val="22"/>
          <w:szCs w:val="22"/>
        </w:rPr>
        <w:t>Z</w:t>
      </w:r>
      <w:r w:rsidRPr="00E91613">
        <w:rPr>
          <w:rFonts w:ascii="Calibri" w:hAnsi="Calibri" w:cs="Calibri"/>
          <w:sz w:val="22"/>
          <w:szCs w:val="22"/>
        </w:rPr>
        <w:t xml:space="preserve">a doświadczenie wykazane referencjami </w:t>
      </w:r>
      <w:r w:rsidRPr="00E91613">
        <w:rPr>
          <w:rFonts w:ascii="Calibri" w:hAnsi="Calibri" w:cs="Calibri"/>
          <w:color w:val="000000"/>
          <w:sz w:val="22"/>
          <w:szCs w:val="22"/>
        </w:rPr>
        <w:t xml:space="preserve">Wykonawca otrzyma punkty </w:t>
      </w:r>
      <w:r w:rsidRPr="00E91613">
        <w:rPr>
          <w:rFonts w:ascii="Calibri" w:hAnsi="Calibri" w:cs="Calibri"/>
          <w:sz w:val="22"/>
          <w:szCs w:val="22"/>
          <w:lang w:val="x-none"/>
        </w:rPr>
        <w:t>wg poniższego schematu</w:t>
      </w:r>
      <w:r w:rsidRPr="00E91613">
        <w:rPr>
          <w:rFonts w:ascii="Calibri" w:hAnsi="Calibri" w:cs="Calibri"/>
          <w:sz w:val="22"/>
          <w:szCs w:val="22"/>
        </w:rPr>
        <w:t>:</w:t>
      </w:r>
    </w:p>
    <w:p w14:paraId="4352A57B" w14:textId="77777777" w:rsidR="00CE6C24" w:rsidRPr="00E91613" w:rsidRDefault="00CE6C24" w:rsidP="00CE6C24">
      <w:pPr>
        <w:numPr>
          <w:ilvl w:val="0"/>
          <w:numId w:val="41"/>
        </w:numPr>
        <w:suppressAutoHyphens/>
        <w:spacing w:after="120" w:line="360" w:lineRule="auto"/>
        <w:rPr>
          <w:rFonts w:ascii="Calibri" w:hAnsi="Calibri" w:cs="Calibri"/>
          <w:sz w:val="22"/>
          <w:szCs w:val="22"/>
        </w:rPr>
      </w:pPr>
      <w:r w:rsidRPr="00E91613">
        <w:rPr>
          <w:rFonts w:ascii="Calibri" w:hAnsi="Calibri" w:cs="Calibri"/>
          <w:sz w:val="22"/>
          <w:szCs w:val="22"/>
        </w:rPr>
        <w:t>1 zadanie – 10 pkt</w:t>
      </w:r>
    </w:p>
    <w:p w14:paraId="54A3312A" w14:textId="77777777" w:rsidR="00CE6C24" w:rsidRPr="00E91613" w:rsidRDefault="00CE6C24" w:rsidP="00CE6C24">
      <w:pPr>
        <w:numPr>
          <w:ilvl w:val="0"/>
          <w:numId w:val="41"/>
        </w:numPr>
        <w:suppressAutoHyphens/>
        <w:spacing w:after="120" w:line="360" w:lineRule="auto"/>
        <w:rPr>
          <w:rFonts w:ascii="Calibri" w:hAnsi="Calibri" w:cs="Calibri"/>
          <w:sz w:val="22"/>
          <w:szCs w:val="22"/>
        </w:rPr>
      </w:pPr>
      <w:r w:rsidRPr="00E91613">
        <w:rPr>
          <w:rFonts w:ascii="Calibri" w:hAnsi="Calibri" w:cs="Calibri"/>
          <w:sz w:val="22"/>
          <w:szCs w:val="22"/>
        </w:rPr>
        <w:t>2 zadania – 20 pkt</w:t>
      </w:r>
    </w:p>
    <w:p w14:paraId="24234B98" w14:textId="5EE90BC1" w:rsidR="00CE6C24" w:rsidRPr="00CE6C24" w:rsidRDefault="00CE6C24" w:rsidP="00CE6C24">
      <w:pPr>
        <w:numPr>
          <w:ilvl w:val="0"/>
          <w:numId w:val="41"/>
        </w:numPr>
        <w:suppressAutoHyphens/>
        <w:spacing w:after="120" w:line="360" w:lineRule="auto"/>
        <w:rPr>
          <w:rFonts w:ascii="Calibri" w:hAnsi="Calibri" w:cs="Calibri"/>
          <w:sz w:val="22"/>
          <w:szCs w:val="22"/>
          <w:lang w:val="x-none"/>
        </w:rPr>
      </w:pPr>
      <w:r w:rsidRPr="00E91613">
        <w:rPr>
          <w:rFonts w:ascii="Calibri" w:hAnsi="Calibri" w:cs="Calibri"/>
          <w:sz w:val="22"/>
          <w:szCs w:val="22"/>
        </w:rPr>
        <w:t>3 zadania i powyżej – 40 pkt</w:t>
      </w:r>
    </w:p>
    <w:p w14:paraId="47AD56CF" w14:textId="77777777" w:rsidR="00CE6C24" w:rsidRPr="0055784D" w:rsidRDefault="00CE6C24" w:rsidP="00CE6C24">
      <w:pPr>
        <w:pStyle w:val="Akapitzlist"/>
        <w:keepNext/>
        <w:widowControl w:val="0"/>
        <w:tabs>
          <w:tab w:val="right" w:leader="dot" w:pos="2835"/>
          <w:tab w:val="right" w:leader="dot" w:pos="3686"/>
          <w:tab w:val="right" w:leader="dot" w:pos="4962"/>
        </w:tabs>
        <w:spacing w:after="120" w:line="360" w:lineRule="auto"/>
        <w:ind w:left="993"/>
        <w:rPr>
          <w:rFonts w:asciiTheme="minorHAnsi" w:eastAsiaTheme="minorEastAsia" w:hAnsiTheme="minorHAnsi" w:cstheme="minorHAnsi"/>
          <w:sz w:val="22"/>
          <w:szCs w:val="22"/>
        </w:rPr>
      </w:pP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CE6C24"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A7BEAD8" w14:textId="77777777" w:rsidR="00CE6C24" w:rsidRDefault="00CE6C24" w:rsidP="00CE6C24">
      <w:pPr>
        <w:pStyle w:val="Akapitzlist"/>
        <w:keepNext/>
        <w:widowControl w:val="0"/>
        <w:numPr>
          <w:ilvl w:val="0"/>
          <w:numId w:val="12"/>
        </w:numPr>
        <w:spacing w:after="120" w:line="360" w:lineRule="auto"/>
        <w:ind w:left="426" w:hanging="142"/>
        <w:rPr>
          <w:rFonts w:ascii="Calibri" w:hAnsi="Calibri" w:cs="Calibri"/>
          <w:sz w:val="22"/>
          <w:szCs w:val="22"/>
          <w:lang w:val="x-none" w:eastAsia="en-US"/>
        </w:rPr>
      </w:pPr>
      <w:r w:rsidRPr="00F07A12">
        <w:rPr>
          <w:rFonts w:asciiTheme="minorHAnsi" w:hAnsiTheme="minorHAnsi" w:cstheme="minorHAnsi"/>
          <w:sz w:val="22"/>
          <w:szCs w:val="22"/>
        </w:rPr>
        <w:t>Całkowita</w:t>
      </w:r>
      <w:r w:rsidRPr="00CE4743">
        <w:rPr>
          <w:rFonts w:ascii="Calibri" w:hAnsi="Calibri" w:cs="Calibri"/>
          <w:b/>
          <w:bCs/>
          <w:sz w:val="22"/>
          <w:szCs w:val="22"/>
          <w:lang w:val="x-none"/>
        </w:rPr>
        <w:t xml:space="preserve"> liczba punktów (</w:t>
      </w:r>
      <w:r w:rsidRPr="00CE4743">
        <w:rPr>
          <w:rFonts w:ascii="Calibri" w:hAnsi="Calibri" w:cs="Calibri"/>
          <w:b/>
          <w:bCs/>
          <w:sz w:val="22"/>
          <w:szCs w:val="22"/>
        </w:rPr>
        <w:t>S</w:t>
      </w:r>
      <w:r w:rsidRPr="00CE4743">
        <w:rPr>
          <w:rFonts w:ascii="Calibri" w:hAnsi="Calibri" w:cs="Calibri"/>
          <w:b/>
          <w:bCs/>
          <w:sz w:val="22"/>
          <w:szCs w:val="22"/>
          <w:lang w:val="x-none"/>
        </w:rPr>
        <w:t>)</w:t>
      </w:r>
      <w:r w:rsidRPr="00CE4743">
        <w:rPr>
          <w:rFonts w:ascii="Calibri" w:hAnsi="Calibri" w:cs="Calibri"/>
          <w:sz w:val="22"/>
          <w:szCs w:val="22"/>
          <w:lang w:val="x-none"/>
        </w:rPr>
        <w:t xml:space="preserve">, jaką otrzyma dana oferta, zostanie obliczona wg wzoru: </w:t>
      </w:r>
    </w:p>
    <w:p w14:paraId="1DEF9034" w14:textId="6C01C0B7" w:rsidR="00CE6C24" w:rsidRPr="00CE6C24" w:rsidRDefault="00CE6C24" w:rsidP="00CE6C24">
      <w:pPr>
        <w:pStyle w:val="Akapitzlist"/>
        <w:keepNext/>
        <w:widowControl w:val="0"/>
        <w:spacing w:after="120" w:line="360" w:lineRule="auto"/>
        <w:ind w:left="426"/>
        <w:rPr>
          <w:rFonts w:ascii="Calibri" w:hAnsi="Calibri" w:cs="Calibri"/>
          <w:sz w:val="22"/>
          <w:szCs w:val="22"/>
          <w:lang w:val="x-none" w:eastAsia="en-US"/>
        </w:rPr>
      </w:pPr>
      <w:r w:rsidRPr="00F07A12">
        <w:rPr>
          <w:rFonts w:ascii="Calibri" w:hAnsi="Calibri" w:cs="Calibri"/>
          <w:b/>
          <w:bCs/>
          <w:sz w:val="22"/>
          <w:szCs w:val="22"/>
        </w:rPr>
        <w:t>S = C+D</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3B47457D" w:rsidR="00734198" w:rsidRPr="003B4B3F" w:rsidRDefault="00662C65" w:rsidP="003B4B3F">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b/>
          <w:bCs/>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3B4B3F" w:rsidRPr="00521CA8">
          <w:rPr>
            <w:rStyle w:val="Hipercze"/>
            <w:rFonts w:asciiTheme="minorHAnsi" w:eastAsia="Open Sans" w:hAnsiTheme="minorHAnsi" w:cstheme="minorHAnsi"/>
            <w:sz w:val="22"/>
            <w:szCs w:val="22"/>
          </w:rPr>
          <w:t>kontakt@zzw.waw.pl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3B4B3F" w:rsidRPr="0055784D">
        <w:rPr>
          <w:rFonts w:asciiTheme="minorHAnsi" w:eastAsia="Open Sans" w:hAnsiTheme="minorHAnsi" w:cstheme="minorHAnsi"/>
          <w:color w:val="000000"/>
          <w:sz w:val="22"/>
          <w:szCs w:val="22"/>
        </w:rPr>
        <w:t>w terminie do</w:t>
      </w:r>
      <w:r w:rsidR="003B4B3F">
        <w:rPr>
          <w:rFonts w:asciiTheme="minorHAnsi" w:eastAsia="Open Sans" w:hAnsiTheme="minorHAnsi" w:cstheme="minorHAnsi"/>
          <w:color w:val="000000"/>
          <w:sz w:val="22"/>
          <w:szCs w:val="22"/>
        </w:rPr>
        <w:t xml:space="preserve"> </w:t>
      </w:r>
      <w:r w:rsidR="00983EE4">
        <w:rPr>
          <w:rFonts w:asciiTheme="minorHAnsi" w:eastAsia="Open Sans" w:hAnsiTheme="minorHAnsi" w:cstheme="minorHAnsi"/>
          <w:b/>
          <w:bCs/>
          <w:color w:val="000000"/>
          <w:sz w:val="22"/>
          <w:szCs w:val="22"/>
        </w:rPr>
        <w:t>15</w:t>
      </w:r>
      <w:r w:rsidR="003B4B3F" w:rsidRPr="00D95F26">
        <w:rPr>
          <w:rFonts w:asciiTheme="minorHAnsi" w:eastAsia="Open Sans" w:hAnsiTheme="minorHAnsi" w:cstheme="minorHAnsi"/>
          <w:b/>
          <w:bCs/>
          <w:color w:val="000000"/>
          <w:sz w:val="22"/>
          <w:szCs w:val="22"/>
        </w:rPr>
        <w:t xml:space="preserve"> </w:t>
      </w:r>
      <w:r w:rsidR="003B4B3F">
        <w:rPr>
          <w:rFonts w:asciiTheme="minorHAnsi" w:eastAsia="Open Sans" w:hAnsiTheme="minorHAnsi" w:cstheme="minorHAnsi"/>
          <w:b/>
          <w:bCs/>
          <w:color w:val="000000"/>
          <w:sz w:val="22"/>
          <w:szCs w:val="22"/>
        </w:rPr>
        <w:t>maja</w:t>
      </w:r>
      <w:r w:rsidR="003B4B3F" w:rsidRPr="00D95F26">
        <w:rPr>
          <w:rFonts w:asciiTheme="minorHAnsi" w:eastAsia="Open Sans" w:hAnsiTheme="minorHAnsi" w:cstheme="minorHAnsi"/>
          <w:b/>
          <w:bCs/>
          <w:color w:val="000000"/>
          <w:sz w:val="22"/>
          <w:szCs w:val="22"/>
        </w:rPr>
        <w:t xml:space="preserve"> 202</w:t>
      </w:r>
      <w:r w:rsidR="003B4B3F">
        <w:rPr>
          <w:rFonts w:asciiTheme="minorHAnsi" w:eastAsia="Open Sans" w:hAnsiTheme="minorHAnsi" w:cstheme="minorHAnsi"/>
          <w:b/>
          <w:bCs/>
          <w:color w:val="000000"/>
          <w:sz w:val="22"/>
          <w:szCs w:val="22"/>
        </w:rPr>
        <w:t>6</w:t>
      </w:r>
      <w:r w:rsidR="003B4B3F" w:rsidRPr="00D95F26">
        <w:rPr>
          <w:rFonts w:asciiTheme="minorHAnsi" w:eastAsia="Open Sans" w:hAnsiTheme="minorHAnsi" w:cstheme="minorHAnsi"/>
          <w:b/>
          <w:bCs/>
          <w:color w:val="000000"/>
          <w:sz w:val="22"/>
          <w:szCs w:val="22"/>
        </w:rPr>
        <w:t xml:space="preserve">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3C139EC1" w:rsidR="00F0582B" w:rsidRPr="0055784D"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3B4B3F" w:rsidRPr="003B4B3F">
        <w:rPr>
          <w:rFonts w:asciiTheme="minorHAnsi" w:eastAsia="Open Sans" w:hAnsiTheme="minorHAnsi" w:cstheme="minorHAnsi"/>
          <w:color w:val="000000"/>
          <w:sz w:val="22"/>
          <w:szCs w:val="22"/>
        </w:rPr>
        <w:t xml:space="preserve"> </w:t>
      </w:r>
      <w:r w:rsidR="003B4B3F">
        <w:rPr>
          <w:rFonts w:asciiTheme="minorHAnsi" w:eastAsia="Open Sans" w:hAnsiTheme="minorHAnsi" w:cstheme="minorHAnsi"/>
          <w:color w:val="000000"/>
          <w:sz w:val="22"/>
          <w:szCs w:val="22"/>
        </w:rPr>
        <w:t xml:space="preserve">Alicja Zdrodowska, e-mail: </w:t>
      </w:r>
      <w:hyperlink r:id="rId12" w:history="1">
        <w:r w:rsidR="003B4B3F" w:rsidRPr="00A34E3B">
          <w:rPr>
            <w:rStyle w:val="Hipercze"/>
            <w:rFonts w:asciiTheme="minorHAnsi" w:eastAsia="Open Sans" w:hAnsiTheme="minorHAnsi" w:cstheme="minorHAnsi"/>
            <w:sz w:val="22"/>
            <w:szCs w:val="22"/>
          </w:rPr>
          <w:t>a.zdrodowska@zzw.waw.pl</w:t>
        </w:r>
      </w:hyperlink>
      <w:r w:rsidR="003B4B3F">
        <w:rPr>
          <w:rFonts w:asciiTheme="minorHAnsi" w:eastAsia="Open Sans" w:hAnsiTheme="minorHAnsi" w:cstheme="minorHAnsi"/>
          <w:color w:val="000000"/>
          <w:sz w:val="22"/>
          <w:szCs w:val="22"/>
        </w:rPr>
        <w:t xml:space="preserve"> telefon: </w:t>
      </w:r>
      <w:r w:rsidR="003B4B3F" w:rsidRPr="00344011">
        <w:rPr>
          <w:rFonts w:asciiTheme="minorHAnsi" w:eastAsia="Open Sans" w:hAnsiTheme="minorHAnsi" w:cstheme="minorHAnsi"/>
          <w:color w:val="000000"/>
          <w:sz w:val="22"/>
          <w:szCs w:val="22"/>
        </w:rPr>
        <w:t>22</w:t>
      </w:r>
      <w:r w:rsidR="003B4B3F">
        <w:rPr>
          <w:rFonts w:asciiTheme="minorHAnsi" w:eastAsia="Open Sans" w:hAnsiTheme="minorHAnsi" w:cstheme="minorHAnsi"/>
          <w:color w:val="000000"/>
          <w:sz w:val="22"/>
          <w:szCs w:val="22"/>
        </w:rPr>
        <w:t> </w:t>
      </w:r>
      <w:r w:rsidR="003B4B3F" w:rsidRPr="00344011">
        <w:rPr>
          <w:rFonts w:asciiTheme="minorHAnsi" w:eastAsia="Open Sans" w:hAnsiTheme="minorHAnsi" w:cstheme="minorHAnsi"/>
          <w:color w:val="000000"/>
          <w:sz w:val="22"/>
          <w:szCs w:val="22"/>
        </w:rPr>
        <w:t>277</w:t>
      </w:r>
      <w:r w:rsidR="003B4B3F">
        <w:rPr>
          <w:rFonts w:asciiTheme="minorHAnsi" w:eastAsia="Open Sans" w:hAnsiTheme="minorHAnsi" w:cstheme="minorHAnsi"/>
          <w:color w:val="000000"/>
          <w:sz w:val="22"/>
          <w:szCs w:val="22"/>
        </w:rPr>
        <w:t xml:space="preserve"> </w:t>
      </w:r>
      <w:r w:rsidR="003B4B3F" w:rsidRPr="00344011">
        <w:rPr>
          <w:rFonts w:asciiTheme="minorHAnsi" w:eastAsia="Open Sans" w:hAnsiTheme="minorHAnsi" w:cstheme="minorHAnsi"/>
          <w:color w:val="000000"/>
          <w:sz w:val="22"/>
          <w:szCs w:val="22"/>
        </w:rPr>
        <w:t>49</w:t>
      </w:r>
      <w:r w:rsidR="003B4B3F">
        <w:rPr>
          <w:rFonts w:asciiTheme="minorHAnsi" w:eastAsia="Open Sans" w:hAnsiTheme="minorHAnsi" w:cstheme="minorHAnsi"/>
          <w:color w:val="000000"/>
          <w:sz w:val="22"/>
          <w:szCs w:val="22"/>
        </w:rPr>
        <w:t xml:space="preserve"> </w:t>
      </w:r>
      <w:r w:rsidR="003B4B3F" w:rsidRPr="00344011">
        <w:rPr>
          <w:rFonts w:asciiTheme="minorHAnsi" w:eastAsia="Open Sans" w:hAnsiTheme="minorHAnsi" w:cstheme="minorHAnsi"/>
          <w:color w:val="000000"/>
          <w:sz w:val="22"/>
          <w:szCs w:val="22"/>
        </w:rPr>
        <w:t>39</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237050C1" w:rsidR="003B5F89" w:rsidRPr="003677BE" w:rsidRDefault="003B5F89" w:rsidP="4D57A53C">
      <w:pPr>
        <w:pStyle w:val="Akapitzlist"/>
        <w:keepNext/>
        <w:widowControl w:val="0"/>
        <w:numPr>
          <w:ilvl w:val="0"/>
          <w:numId w:val="35"/>
        </w:numPr>
        <w:spacing w:before="120" w:after="120" w:line="300" w:lineRule="auto"/>
        <w:contextualSpacing w:val="0"/>
        <w:rPr>
          <w:rFonts w:asciiTheme="minorHAnsi" w:hAnsiTheme="minorHAnsi" w:cstheme="minorBidi"/>
          <w:sz w:val="22"/>
          <w:szCs w:val="22"/>
        </w:rPr>
      </w:pPr>
      <w:r w:rsidRPr="4D57A53C">
        <w:rPr>
          <w:rFonts w:asciiTheme="minorHAnsi" w:hAnsiTheme="minorHAnsi" w:cstheme="minorBidi"/>
          <w:sz w:val="22"/>
          <w:szCs w:val="22"/>
        </w:rPr>
        <w:t xml:space="preserve">Administratorem Pani/Pana danych osobowych jest Zarząd Zieleni m.st. Warszawy, z siedzibą </w:t>
      </w:r>
      <w:r w:rsidRPr="4D57A53C">
        <w:rPr>
          <w:rFonts w:asciiTheme="minorHAnsi" w:hAnsiTheme="minorHAnsi" w:cstheme="minorBidi"/>
          <w:sz w:val="22"/>
          <w:szCs w:val="22"/>
        </w:rPr>
        <w:lastRenderedPageBreak/>
        <w:t>przy ul. Hożej 13a, 00-528 Warszawa, kontakt@zzw.waw.pl.</w:t>
      </w:r>
    </w:p>
    <w:p w14:paraId="4A9E4719" w14:textId="2D105BDF" w:rsidR="003B5F89" w:rsidRPr="003B5F89" w:rsidRDefault="003B5F89" w:rsidP="4D57A53C">
      <w:pPr>
        <w:pStyle w:val="Akapitzlist"/>
        <w:keepNext/>
        <w:widowControl w:val="0"/>
        <w:spacing w:after="120" w:line="300" w:lineRule="auto"/>
        <w:ind w:left="714"/>
        <w:contextualSpacing w:val="0"/>
        <w:rPr>
          <w:rFonts w:asciiTheme="minorHAnsi" w:hAnsiTheme="minorHAnsi" w:cstheme="minorBidi"/>
          <w:sz w:val="22"/>
          <w:szCs w:val="22"/>
        </w:rPr>
      </w:pPr>
      <w:r w:rsidRPr="4D57A53C">
        <w:rPr>
          <w:rFonts w:asciiTheme="minorHAnsi" w:hAnsiTheme="minorHAnsi" w:cstheme="minorBidi"/>
          <w:sz w:val="22"/>
          <w:szCs w:val="22"/>
        </w:rPr>
        <w:t xml:space="preserve">W Zarządzie Zieleni został wyznaczony Inspektor Ochrony Danych, z którym kontakt jest możliwy pod adresem, 00-528 Warszawa, ul. Hoża 13a, bądź za pomocą adresu e-mail </w:t>
      </w:r>
      <w:r w:rsidRPr="4D57A53C">
        <w:rPr>
          <w:rFonts w:asciiTheme="minorHAnsi" w:hAnsiTheme="minorHAnsi" w:cstheme="minorBidi"/>
          <w:b/>
          <w:bCs/>
          <w:sz w:val="22"/>
          <w:szCs w:val="22"/>
        </w:rPr>
        <w:t>daneosobowe@zzw.waw.pl.</w:t>
      </w:r>
    </w:p>
    <w:p w14:paraId="351A620D" w14:textId="35740D87"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Pani/Pana dane osobowe będą przetwarzane w celu przeprowadzenia postępowania o</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udzielenie zamówienia publicznego poniżej 1</w:t>
      </w:r>
      <w:r w:rsidR="415E8397" w:rsidRPr="4D57A53C">
        <w:rPr>
          <w:rFonts w:asciiTheme="minorHAnsi" w:hAnsiTheme="minorHAnsi" w:cstheme="minorBidi"/>
          <w:sz w:val="22"/>
          <w:szCs w:val="22"/>
        </w:rPr>
        <w:t>7</w:t>
      </w:r>
      <w:r w:rsidRPr="4D57A53C">
        <w:rPr>
          <w:rFonts w:asciiTheme="minorHAnsi" w:hAnsiTheme="minorHAnsi" w:cstheme="minorBidi"/>
          <w:sz w:val="22"/>
          <w:szCs w:val="22"/>
        </w:rPr>
        <w:t>0 000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48F19FC3"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3B5F89" w:rsidRDefault="003B5F89" w:rsidP="4D57A53C">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 xml:space="preserve">Obowiązek podania przez Panią/Pana danych osobowych wynika bezpośrednio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7C65583B" w:rsidR="003B5F89" w:rsidRPr="003677BE" w:rsidRDefault="003B5F89" w:rsidP="4D57A53C">
      <w:pPr>
        <w:pStyle w:val="Akapitzlist"/>
        <w:keepNext/>
        <w:widowControl w:val="0"/>
        <w:numPr>
          <w:ilvl w:val="1"/>
          <w:numId w:val="35"/>
        </w:numPr>
        <w:spacing w:line="300" w:lineRule="auto"/>
        <w:ind w:left="1134" w:hanging="425"/>
        <w:contextualSpacing w:val="0"/>
        <w:rPr>
          <w:rFonts w:asciiTheme="minorHAnsi" w:hAnsiTheme="minorHAnsi" w:cstheme="minorBidi"/>
          <w:sz w:val="22"/>
          <w:szCs w:val="22"/>
        </w:rPr>
      </w:pPr>
      <w:r w:rsidRPr="4D57A53C">
        <w:rPr>
          <w:rFonts w:asciiTheme="minorHAnsi" w:hAnsiTheme="minorHAnsi" w:cstheme="minorBidi"/>
          <w:sz w:val="22"/>
          <w:szCs w:val="22"/>
        </w:rPr>
        <w:t>W związku z art. 18 RODO żądania ograniczenia przetwarzania danych osobowych</w:t>
      </w:r>
      <w:r w:rsidR="53A74156" w:rsidRPr="4D57A53C">
        <w:rPr>
          <w:rFonts w:asciiTheme="minorHAnsi" w:hAnsiTheme="minorHAnsi" w:cstheme="minorBidi"/>
          <w:sz w:val="22"/>
          <w:szCs w:val="22"/>
        </w:rPr>
        <w:t xml:space="preserve">, </w:t>
      </w:r>
      <w:r w:rsidRPr="4D57A53C">
        <w:rPr>
          <w:rFonts w:asciiTheme="minorHAnsi" w:hAnsiTheme="minorHAnsi" w:cstheme="minorBidi"/>
          <w:sz w:val="22"/>
          <w:szCs w:val="22"/>
        </w:rPr>
        <w:t>przy czym prawo to nie ma zastosowania w odniesieniu do przechowywania, przetwarzania danych w</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 xml:space="preserve">celu zapewnienia korzystania z środków ochrony prawnej lub w celu ochrony praw innej osoby fizycznej lub prawnej, lub z uwagi na ważne względy interesu </w:t>
      </w:r>
      <w:r w:rsidRPr="4D57A53C">
        <w:rPr>
          <w:rFonts w:asciiTheme="minorHAnsi" w:hAnsiTheme="minorHAnsi" w:cstheme="minorBidi"/>
          <w:sz w:val="22"/>
          <w:szCs w:val="22"/>
        </w:rPr>
        <w:lastRenderedPageBreak/>
        <w:t>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182C710D"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 </w:t>
      </w:r>
      <w:r w:rsidR="00653962">
        <w:rPr>
          <w:rFonts w:asciiTheme="minorHAnsi" w:hAnsiTheme="minorHAnsi" w:cstheme="minorHAnsi"/>
          <w:sz w:val="22"/>
          <w:szCs w:val="22"/>
        </w:rPr>
        <w:t>W</w:t>
      </w:r>
      <w:r w:rsidR="00937A37" w:rsidRPr="00F832A3">
        <w:rPr>
          <w:rFonts w:asciiTheme="minorHAnsi" w:hAnsiTheme="minorHAnsi" w:cstheme="minorHAnsi"/>
          <w:sz w:val="22"/>
          <w:szCs w:val="22"/>
        </w:rPr>
        <w:t>zór oświadczenia o niepodleganiu wykluczeniu.</w:t>
      </w:r>
    </w:p>
    <w:p w14:paraId="2C8DFD52" w14:textId="11975040"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3B4B3F" w:rsidRPr="00517672">
        <w:rPr>
          <w:rFonts w:asciiTheme="minorHAnsi" w:hAnsiTheme="minorHAnsi" w:cstheme="minorHAnsi"/>
          <w:bCs/>
          <w:sz w:val="22"/>
          <w:szCs w:val="22"/>
        </w:rPr>
        <w:t>Opis przedmiotu zamówienia</w:t>
      </w:r>
    </w:p>
    <w:p w14:paraId="55A5438B" w14:textId="4AF12D51"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Pr="0055784D">
        <w:rPr>
          <w:rFonts w:asciiTheme="minorHAnsi" w:hAnsiTheme="minorHAnsi" w:cstheme="minorHAnsi"/>
          <w:bCs/>
          <w:sz w:val="22"/>
          <w:szCs w:val="22"/>
        </w:rPr>
        <w:t xml:space="preserve">– </w:t>
      </w:r>
      <w:r w:rsidR="003B4B3F" w:rsidRPr="00517672">
        <w:rPr>
          <w:rFonts w:asciiTheme="minorHAnsi" w:hAnsiTheme="minorHAnsi" w:cstheme="minorHAnsi"/>
          <w:bCs/>
          <w:sz w:val="22"/>
          <w:szCs w:val="22"/>
        </w:rPr>
        <w:t>Formularz ofertowy</w:t>
      </w:r>
    </w:p>
    <w:p w14:paraId="0A4BA692" w14:textId="320B31B2" w:rsidR="003B4B3F" w:rsidRDefault="003B4B3F" w:rsidP="003B4B3F">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17672">
        <w:rPr>
          <w:rFonts w:asciiTheme="minorHAnsi" w:hAnsiTheme="minorHAnsi" w:cstheme="minorHAnsi"/>
          <w:bCs/>
          <w:sz w:val="22"/>
          <w:szCs w:val="22"/>
        </w:rPr>
        <w:t xml:space="preserve">Załącznik nr 4 – </w:t>
      </w:r>
      <w:r w:rsidR="00421AEB">
        <w:rPr>
          <w:rFonts w:asciiTheme="minorHAnsi" w:hAnsiTheme="minorHAnsi" w:cstheme="minorHAnsi"/>
          <w:bCs/>
          <w:sz w:val="22"/>
          <w:szCs w:val="22"/>
        </w:rPr>
        <w:t>Wzór umowy</w:t>
      </w:r>
    </w:p>
    <w:p w14:paraId="5E78F491" w14:textId="77777777" w:rsidR="003B4B3F" w:rsidRDefault="003B4B3F"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0705DA3F" w14:textId="1AC7E2E8" w:rsidR="00CC6543" w:rsidRPr="0055784D" w:rsidRDefault="00421AEB" w:rsidP="00421AEB">
      <w:pPr>
        <w:keepNext/>
        <w:widowControl w:val="0"/>
        <w:tabs>
          <w:tab w:val="right" w:leader="dot" w:pos="9072"/>
        </w:tabs>
        <w:spacing w:before="840" w:line="276" w:lineRule="auto"/>
        <w:ind w:firstLine="4962"/>
        <w:rPr>
          <w:rFonts w:asciiTheme="minorHAnsi" w:hAnsiTheme="minorHAnsi" w:cstheme="minorHAnsi"/>
          <w:sz w:val="22"/>
          <w:szCs w:val="22"/>
        </w:rPr>
      </w:pPr>
      <w:r>
        <w:rPr>
          <w:rFonts w:asciiTheme="minorHAnsi" w:hAnsiTheme="minorHAnsi" w:cstheme="minorHAnsi"/>
          <w:sz w:val="22"/>
          <w:szCs w:val="22"/>
        </w:rPr>
        <w:t>Podpisano elektronicznie:</w:t>
      </w:r>
    </w:p>
    <w:p w14:paraId="53F3A044" w14:textId="01C6A46A" w:rsidR="00421AEB" w:rsidRPr="00421AEB" w:rsidRDefault="00421AEB" w:rsidP="00421AEB">
      <w:pPr>
        <w:keepNext/>
        <w:widowControl w:val="0"/>
        <w:spacing w:line="276" w:lineRule="auto"/>
        <w:ind w:left="284" w:firstLine="4252"/>
        <w:rPr>
          <w:rFonts w:asciiTheme="minorHAnsi" w:hAnsiTheme="minorHAnsi" w:cstheme="minorHAnsi"/>
          <w:sz w:val="22"/>
          <w:szCs w:val="22"/>
        </w:rPr>
      </w:pPr>
      <w:r>
        <w:rPr>
          <w:rFonts w:asciiTheme="minorHAnsi" w:hAnsiTheme="minorHAnsi" w:cstheme="minorHAnsi"/>
          <w:sz w:val="22"/>
          <w:szCs w:val="22"/>
        </w:rPr>
        <w:tab/>
      </w:r>
      <w:r w:rsidRPr="00421AEB">
        <w:rPr>
          <w:rFonts w:asciiTheme="minorHAnsi" w:hAnsiTheme="minorHAnsi" w:cstheme="minorHAnsi"/>
          <w:sz w:val="22"/>
          <w:szCs w:val="22"/>
        </w:rPr>
        <w:t>Olga Rosłoń-Skalińska</w:t>
      </w:r>
    </w:p>
    <w:p w14:paraId="4458273F" w14:textId="6C1BADE9" w:rsidR="00421AEB" w:rsidRPr="00421AEB" w:rsidRDefault="00421AEB" w:rsidP="00421AEB">
      <w:pPr>
        <w:keepNext/>
        <w:widowControl w:val="0"/>
        <w:spacing w:line="276" w:lineRule="auto"/>
        <w:ind w:left="284" w:firstLine="4252"/>
        <w:rPr>
          <w:rFonts w:asciiTheme="minorHAnsi" w:hAnsiTheme="minorHAnsi" w:cstheme="minorHAnsi"/>
          <w:sz w:val="22"/>
          <w:szCs w:val="22"/>
        </w:rPr>
      </w:pPr>
      <w:r>
        <w:rPr>
          <w:rFonts w:asciiTheme="minorHAnsi" w:hAnsiTheme="minorHAnsi" w:cstheme="minorHAnsi"/>
          <w:sz w:val="22"/>
          <w:szCs w:val="22"/>
        </w:rPr>
        <w:tab/>
      </w:r>
      <w:r w:rsidRPr="00421AEB">
        <w:rPr>
          <w:rFonts w:asciiTheme="minorHAnsi" w:hAnsiTheme="minorHAnsi" w:cstheme="minorHAnsi"/>
          <w:sz w:val="22"/>
          <w:szCs w:val="22"/>
        </w:rPr>
        <w:t>Zastępca Dyrektora ds. Inwestycji i Rozwoju</w:t>
      </w:r>
    </w:p>
    <w:p w14:paraId="5DB81CA1" w14:textId="04E66DDD" w:rsidR="00CC6543" w:rsidRPr="00ED611B" w:rsidRDefault="00CC6543" w:rsidP="00937A37">
      <w:pPr>
        <w:keepNext/>
        <w:widowControl w:val="0"/>
        <w:tabs>
          <w:tab w:val="left" w:pos="5812"/>
        </w:tabs>
        <w:spacing w:line="360" w:lineRule="auto"/>
        <w:ind w:left="284"/>
        <w:rPr>
          <w:rFonts w:asciiTheme="minorHAnsi" w:hAnsiTheme="minorHAnsi" w:cstheme="minorHAnsi"/>
          <w:sz w:val="22"/>
          <w:szCs w:val="22"/>
        </w:rPr>
      </w:pPr>
    </w:p>
    <w:sectPr w:rsidR="00CC6543" w:rsidRPr="00ED611B" w:rsidSect="00005550">
      <w:headerReference w:type="default" r:id="rId13"/>
      <w:footerReference w:type="default" r:id="rId14"/>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84B1" w14:textId="77777777" w:rsidR="006E2EF2" w:rsidRDefault="006E2EF2" w:rsidP="00734198">
      <w:r>
        <w:separator/>
      </w:r>
    </w:p>
  </w:endnote>
  <w:endnote w:type="continuationSeparator" w:id="0">
    <w:p w14:paraId="32FA2ACA" w14:textId="77777777" w:rsidR="006E2EF2" w:rsidRDefault="006E2EF2"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Open Sans">
    <w:panose1 w:val="020B06060305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652BAAAD"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/6</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30CD" w14:textId="77777777" w:rsidR="006E2EF2" w:rsidRDefault="006E2EF2" w:rsidP="00734198">
      <w:r>
        <w:separator/>
      </w:r>
    </w:p>
  </w:footnote>
  <w:footnote w:type="continuationSeparator" w:id="0">
    <w:p w14:paraId="4F28DEB8" w14:textId="77777777" w:rsidR="006E2EF2" w:rsidRDefault="006E2EF2"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Hlk213851518"/>
    <w:r w:rsidR="001E759E" w:rsidRPr="001E759E">
      <w:rPr>
        <w:rFonts w:ascii="Calibri" w:eastAsia="Calibri" w:hAnsi="Calibri" w:cs="Calibri"/>
        <w:iCs/>
        <w:sz w:val="22"/>
        <w:szCs w:val="22"/>
        <w:lang w:eastAsia="en-US"/>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1E7700D0"/>
    <w:multiLevelType w:val="hybridMultilevel"/>
    <w:tmpl w:val="C01EF820"/>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428" w:hanging="360"/>
      </w:pPr>
    </w:lvl>
    <w:lvl w:ilvl="2" w:tplc="FFFFFFFF">
      <w:start w:val="1"/>
      <w:numFmt w:val="lowerRoman"/>
      <w:lvlText w:val="%3."/>
      <w:lvlJc w:val="right"/>
      <w:pPr>
        <w:ind w:left="2148" w:hanging="180"/>
      </w:pPr>
    </w:lvl>
    <w:lvl w:ilvl="3" w:tplc="FFFFFFFF">
      <w:start w:val="1"/>
      <w:numFmt w:val="decimal"/>
      <w:lvlText w:val="%4."/>
      <w:lvlJc w:val="left"/>
      <w:pPr>
        <w:ind w:left="2868" w:hanging="360"/>
      </w:pPr>
    </w:lvl>
    <w:lvl w:ilvl="4" w:tplc="FFFFFFFF">
      <w:start w:val="1"/>
      <w:numFmt w:val="lowerLetter"/>
      <w:lvlText w:val="%5."/>
      <w:lvlJc w:val="left"/>
      <w:pPr>
        <w:ind w:left="3588" w:hanging="360"/>
      </w:pPr>
    </w:lvl>
    <w:lvl w:ilvl="5" w:tplc="FFFFFFFF">
      <w:start w:val="1"/>
      <w:numFmt w:val="lowerRoman"/>
      <w:lvlText w:val="%6."/>
      <w:lvlJc w:val="right"/>
      <w:pPr>
        <w:ind w:left="4308" w:hanging="180"/>
      </w:pPr>
    </w:lvl>
    <w:lvl w:ilvl="6" w:tplc="FFFFFFFF">
      <w:start w:val="1"/>
      <w:numFmt w:val="decimal"/>
      <w:lvlText w:val="%7."/>
      <w:lvlJc w:val="left"/>
      <w:pPr>
        <w:ind w:left="5028" w:hanging="360"/>
      </w:pPr>
    </w:lvl>
    <w:lvl w:ilvl="7" w:tplc="FFFFFFFF">
      <w:start w:val="1"/>
      <w:numFmt w:val="lowerLetter"/>
      <w:lvlText w:val="%8."/>
      <w:lvlJc w:val="left"/>
      <w:pPr>
        <w:ind w:left="5748" w:hanging="360"/>
      </w:pPr>
    </w:lvl>
    <w:lvl w:ilvl="8" w:tplc="FFFFFFFF">
      <w:start w:val="1"/>
      <w:numFmt w:val="lowerRoman"/>
      <w:lvlText w:val="%9."/>
      <w:lvlJc w:val="right"/>
      <w:pPr>
        <w:ind w:left="6468" w:hanging="180"/>
      </w:pPr>
    </w:lvl>
  </w:abstractNum>
  <w:abstractNum w:abstractNumId="8"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0"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453715"/>
    <w:multiLevelType w:val="hybridMultilevel"/>
    <w:tmpl w:val="1A5487C0"/>
    <w:lvl w:ilvl="0" w:tplc="F9B2C4BA">
      <w:start w:val="1"/>
      <w:numFmt w:val="bullet"/>
      <w:lvlText w:val="-"/>
      <w:lvlJc w:val="left"/>
      <w:pPr>
        <w:ind w:left="1068" w:hanging="360"/>
      </w:pPr>
      <w:rPr>
        <w:rFonts w:ascii="Open Sans" w:hAnsi="Open Sans" w:hint="default"/>
      </w:rPr>
    </w:lvl>
    <w:lvl w:ilvl="1" w:tplc="FFFFFFFF">
      <w:start w:val="1"/>
      <w:numFmt w:val="lowerLetter"/>
      <w:lvlText w:val="%2."/>
      <w:lvlJc w:val="left"/>
      <w:pPr>
        <w:ind w:left="1428" w:hanging="360"/>
      </w:pPr>
    </w:lvl>
    <w:lvl w:ilvl="2" w:tplc="FFFFFFFF">
      <w:start w:val="1"/>
      <w:numFmt w:val="lowerRoman"/>
      <w:lvlText w:val="%3."/>
      <w:lvlJc w:val="right"/>
      <w:pPr>
        <w:ind w:left="2148" w:hanging="180"/>
      </w:pPr>
    </w:lvl>
    <w:lvl w:ilvl="3" w:tplc="FFFFFFFF">
      <w:start w:val="1"/>
      <w:numFmt w:val="decimal"/>
      <w:lvlText w:val="%4."/>
      <w:lvlJc w:val="left"/>
      <w:pPr>
        <w:ind w:left="2868" w:hanging="360"/>
      </w:pPr>
    </w:lvl>
    <w:lvl w:ilvl="4" w:tplc="FFFFFFFF">
      <w:start w:val="1"/>
      <w:numFmt w:val="lowerLetter"/>
      <w:lvlText w:val="%5."/>
      <w:lvlJc w:val="left"/>
      <w:pPr>
        <w:ind w:left="3588" w:hanging="360"/>
      </w:pPr>
    </w:lvl>
    <w:lvl w:ilvl="5" w:tplc="FFFFFFFF">
      <w:start w:val="1"/>
      <w:numFmt w:val="lowerRoman"/>
      <w:lvlText w:val="%6."/>
      <w:lvlJc w:val="right"/>
      <w:pPr>
        <w:ind w:left="4308" w:hanging="180"/>
      </w:pPr>
    </w:lvl>
    <w:lvl w:ilvl="6" w:tplc="FFFFFFFF">
      <w:start w:val="1"/>
      <w:numFmt w:val="decimal"/>
      <w:lvlText w:val="%7."/>
      <w:lvlJc w:val="left"/>
      <w:pPr>
        <w:ind w:left="5028" w:hanging="360"/>
      </w:pPr>
    </w:lvl>
    <w:lvl w:ilvl="7" w:tplc="FFFFFFFF">
      <w:start w:val="1"/>
      <w:numFmt w:val="lowerLetter"/>
      <w:lvlText w:val="%8."/>
      <w:lvlJc w:val="left"/>
      <w:pPr>
        <w:ind w:left="5748" w:hanging="360"/>
      </w:pPr>
    </w:lvl>
    <w:lvl w:ilvl="8" w:tplc="FFFFFFFF">
      <w:start w:val="1"/>
      <w:numFmt w:val="lowerRoman"/>
      <w:lvlText w:val="%9."/>
      <w:lvlJc w:val="right"/>
      <w:pPr>
        <w:ind w:left="6468" w:hanging="180"/>
      </w:pPr>
    </w:lvl>
  </w:abstractNum>
  <w:abstractNum w:abstractNumId="24"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6"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6"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7012DB7"/>
    <w:multiLevelType w:val="hybridMultilevel"/>
    <w:tmpl w:val="F4A63A32"/>
    <w:lvl w:ilvl="0" w:tplc="F9B2C4BA">
      <w:start w:val="1"/>
      <w:numFmt w:val="bullet"/>
      <w:lvlText w:val="-"/>
      <w:lvlJc w:val="left"/>
      <w:pPr>
        <w:ind w:left="1080" w:hanging="360"/>
      </w:pPr>
      <w:rPr>
        <w:rFonts w:ascii="Open Sans" w:hAnsi="Open San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71164577">
    <w:abstractNumId w:val="13"/>
  </w:num>
  <w:num w:numId="2" w16cid:durableId="732511279">
    <w:abstractNumId w:val="30"/>
  </w:num>
  <w:num w:numId="3" w16cid:durableId="2112581350">
    <w:abstractNumId w:val="10"/>
  </w:num>
  <w:num w:numId="4" w16cid:durableId="74480576">
    <w:abstractNumId w:val="36"/>
  </w:num>
  <w:num w:numId="5" w16cid:durableId="1835294087">
    <w:abstractNumId w:val="22"/>
  </w:num>
  <w:num w:numId="6" w16cid:durableId="1053964329">
    <w:abstractNumId w:val="12"/>
  </w:num>
  <w:num w:numId="7" w16cid:durableId="733043179">
    <w:abstractNumId w:val="24"/>
  </w:num>
  <w:num w:numId="8" w16cid:durableId="499201771">
    <w:abstractNumId w:val="6"/>
  </w:num>
  <w:num w:numId="9" w16cid:durableId="355157770">
    <w:abstractNumId w:val="9"/>
  </w:num>
  <w:num w:numId="10" w16cid:durableId="1926919716">
    <w:abstractNumId w:val="16"/>
  </w:num>
  <w:num w:numId="11" w16cid:durableId="136652636">
    <w:abstractNumId w:val="38"/>
  </w:num>
  <w:num w:numId="12" w16cid:durableId="1042628760">
    <w:abstractNumId w:val="1"/>
  </w:num>
  <w:num w:numId="13" w16cid:durableId="1708601664">
    <w:abstractNumId w:val="17"/>
  </w:num>
  <w:num w:numId="14" w16cid:durableId="350952716">
    <w:abstractNumId w:val="14"/>
  </w:num>
  <w:num w:numId="15" w16cid:durableId="1637249179">
    <w:abstractNumId w:val="29"/>
  </w:num>
  <w:num w:numId="16" w16cid:durableId="1671903577">
    <w:abstractNumId w:val="5"/>
  </w:num>
  <w:num w:numId="17" w16cid:durableId="1447696857">
    <w:abstractNumId w:val="35"/>
  </w:num>
  <w:num w:numId="18" w16cid:durableId="149255702">
    <w:abstractNumId w:val="27"/>
  </w:num>
  <w:num w:numId="19" w16cid:durableId="2091195006">
    <w:abstractNumId w:val="15"/>
  </w:num>
  <w:num w:numId="20" w16cid:durableId="379599637">
    <w:abstractNumId w:val="31"/>
  </w:num>
  <w:num w:numId="21" w16cid:durableId="1807240489">
    <w:abstractNumId w:val="37"/>
  </w:num>
  <w:num w:numId="22" w16cid:durableId="490172750">
    <w:abstractNumId w:val="34"/>
  </w:num>
  <w:num w:numId="23" w16cid:durableId="18088263">
    <w:abstractNumId w:val="0"/>
  </w:num>
  <w:num w:numId="24" w16cid:durableId="1682854429">
    <w:abstractNumId w:val="18"/>
  </w:num>
  <w:num w:numId="25" w16cid:durableId="2036693533">
    <w:abstractNumId w:val="20"/>
  </w:num>
  <w:num w:numId="26" w16cid:durableId="2040859882">
    <w:abstractNumId w:val="8"/>
  </w:num>
  <w:num w:numId="27" w16cid:durableId="1830292404">
    <w:abstractNumId w:val="33"/>
  </w:num>
  <w:num w:numId="28" w16cid:durableId="193428713">
    <w:abstractNumId w:val="21"/>
  </w:num>
  <w:num w:numId="29" w16cid:durableId="1959800521">
    <w:abstractNumId w:val="3"/>
  </w:num>
  <w:num w:numId="30" w16cid:durableId="881864385">
    <w:abstractNumId w:val="32"/>
  </w:num>
  <w:num w:numId="31" w16cid:durableId="1854145099">
    <w:abstractNumId w:val="11"/>
  </w:num>
  <w:num w:numId="32" w16cid:durableId="1514109130">
    <w:abstractNumId w:val="25"/>
  </w:num>
  <w:num w:numId="33" w16cid:durableId="742681844">
    <w:abstractNumId w:val="26"/>
  </w:num>
  <w:num w:numId="34" w16cid:durableId="1425613096">
    <w:abstractNumId w:val="28"/>
  </w:num>
  <w:num w:numId="35" w16cid:durableId="1032995910">
    <w:abstractNumId w:val="4"/>
  </w:num>
  <w:num w:numId="36" w16cid:durableId="926622385">
    <w:abstractNumId w:val="2"/>
  </w:num>
  <w:num w:numId="37" w16cid:durableId="519512110">
    <w:abstractNumId w:val="19"/>
  </w:num>
  <w:num w:numId="38" w16cid:durableId="16370257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2837181">
    <w:abstractNumId w:val="39"/>
  </w:num>
  <w:num w:numId="40" w16cid:durableId="1179810569">
    <w:abstractNumId w:val="7"/>
  </w:num>
  <w:num w:numId="41" w16cid:durableId="190594974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3176"/>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61878"/>
    <w:rsid w:val="0006240F"/>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16D1A"/>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7D4C"/>
    <w:rsid w:val="00232962"/>
    <w:rsid w:val="002365CD"/>
    <w:rsid w:val="00241B61"/>
    <w:rsid w:val="00242B91"/>
    <w:rsid w:val="002441FD"/>
    <w:rsid w:val="002442BF"/>
    <w:rsid w:val="002460F9"/>
    <w:rsid w:val="002502AC"/>
    <w:rsid w:val="00261569"/>
    <w:rsid w:val="00270555"/>
    <w:rsid w:val="00271AE4"/>
    <w:rsid w:val="00297ADA"/>
    <w:rsid w:val="002A13E9"/>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4B9E"/>
    <w:rsid w:val="00340BB9"/>
    <w:rsid w:val="00342A5A"/>
    <w:rsid w:val="00342F7F"/>
    <w:rsid w:val="003435CD"/>
    <w:rsid w:val="00350273"/>
    <w:rsid w:val="00350950"/>
    <w:rsid w:val="0035632B"/>
    <w:rsid w:val="00364351"/>
    <w:rsid w:val="00364577"/>
    <w:rsid w:val="003647DE"/>
    <w:rsid w:val="00364D53"/>
    <w:rsid w:val="003677BE"/>
    <w:rsid w:val="00370DCC"/>
    <w:rsid w:val="00372D19"/>
    <w:rsid w:val="00373091"/>
    <w:rsid w:val="00376406"/>
    <w:rsid w:val="00376FAE"/>
    <w:rsid w:val="0038684C"/>
    <w:rsid w:val="003874F5"/>
    <w:rsid w:val="00391738"/>
    <w:rsid w:val="003938CC"/>
    <w:rsid w:val="00394542"/>
    <w:rsid w:val="003958EA"/>
    <w:rsid w:val="00397254"/>
    <w:rsid w:val="00397DBA"/>
    <w:rsid w:val="003B4B3F"/>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1AEB"/>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8777F"/>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E39AD"/>
    <w:rsid w:val="004F1736"/>
    <w:rsid w:val="004F67FF"/>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3962"/>
    <w:rsid w:val="00654DD5"/>
    <w:rsid w:val="00662C65"/>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E2EF2"/>
    <w:rsid w:val="006F0327"/>
    <w:rsid w:val="006F130C"/>
    <w:rsid w:val="006F5E53"/>
    <w:rsid w:val="00715F61"/>
    <w:rsid w:val="00721843"/>
    <w:rsid w:val="00734198"/>
    <w:rsid w:val="007363C5"/>
    <w:rsid w:val="0075349E"/>
    <w:rsid w:val="007547B1"/>
    <w:rsid w:val="007578B5"/>
    <w:rsid w:val="00757B3D"/>
    <w:rsid w:val="007624A1"/>
    <w:rsid w:val="00764764"/>
    <w:rsid w:val="007648F2"/>
    <w:rsid w:val="0076649F"/>
    <w:rsid w:val="00766BBE"/>
    <w:rsid w:val="0076760A"/>
    <w:rsid w:val="00781021"/>
    <w:rsid w:val="007827B4"/>
    <w:rsid w:val="00784A12"/>
    <w:rsid w:val="00785B89"/>
    <w:rsid w:val="00792D0D"/>
    <w:rsid w:val="00794AA4"/>
    <w:rsid w:val="007A43EA"/>
    <w:rsid w:val="007B0E76"/>
    <w:rsid w:val="007C5C9F"/>
    <w:rsid w:val="007D1363"/>
    <w:rsid w:val="007D1BDA"/>
    <w:rsid w:val="007D4837"/>
    <w:rsid w:val="007D7FAA"/>
    <w:rsid w:val="007E26DD"/>
    <w:rsid w:val="007E5B1C"/>
    <w:rsid w:val="007E6DEF"/>
    <w:rsid w:val="007F592A"/>
    <w:rsid w:val="00800EBB"/>
    <w:rsid w:val="00806508"/>
    <w:rsid w:val="0081402E"/>
    <w:rsid w:val="008144CA"/>
    <w:rsid w:val="008149DB"/>
    <w:rsid w:val="00831A48"/>
    <w:rsid w:val="00831F71"/>
    <w:rsid w:val="00844188"/>
    <w:rsid w:val="00857275"/>
    <w:rsid w:val="008606BD"/>
    <w:rsid w:val="00863410"/>
    <w:rsid w:val="00866F4D"/>
    <w:rsid w:val="00867751"/>
    <w:rsid w:val="00872B46"/>
    <w:rsid w:val="0087448F"/>
    <w:rsid w:val="008773AD"/>
    <w:rsid w:val="00884B3A"/>
    <w:rsid w:val="00884C77"/>
    <w:rsid w:val="008940FF"/>
    <w:rsid w:val="00897F06"/>
    <w:rsid w:val="008A51D8"/>
    <w:rsid w:val="008B0864"/>
    <w:rsid w:val="008B0B61"/>
    <w:rsid w:val="008B1854"/>
    <w:rsid w:val="008B454D"/>
    <w:rsid w:val="008C7A4B"/>
    <w:rsid w:val="008D45EB"/>
    <w:rsid w:val="008D4BB1"/>
    <w:rsid w:val="008D4C1A"/>
    <w:rsid w:val="008E194A"/>
    <w:rsid w:val="008E6C05"/>
    <w:rsid w:val="008F0CFC"/>
    <w:rsid w:val="009168B0"/>
    <w:rsid w:val="00917F82"/>
    <w:rsid w:val="0092019E"/>
    <w:rsid w:val="009221A5"/>
    <w:rsid w:val="00922908"/>
    <w:rsid w:val="009272F1"/>
    <w:rsid w:val="00933FEE"/>
    <w:rsid w:val="009340C2"/>
    <w:rsid w:val="009369AF"/>
    <w:rsid w:val="00937A37"/>
    <w:rsid w:val="00945F62"/>
    <w:rsid w:val="0094651F"/>
    <w:rsid w:val="00953DD4"/>
    <w:rsid w:val="00961E7E"/>
    <w:rsid w:val="00962CBC"/>
    <w:rsid w:val="009642D3"/>
    <w:rsid w:val="00970037"/>
    <w:rsid w:val="00983EE4"/>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3704A"/>
    <w:rsid w:val="00A40913"/>
    <w:rsid w:val="00A4280B"/>
    <w:rsid w:val="00A61C5C"/>
    <w:rsid w:val="00A6247E"/>
    <w:rsid w:val="00A66B5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393F"/>
    <w:rsid w:val="00AF0FBE"/>
    <w:rsid w:val="00B04949"/>
    <w:rsid w:val="00B14A64"/>
    <w:rsid w:val="00B161D1"/>
    <w:rsid w:val="00B206AD"/>
    <w:rsid w:val="00B20B68"/>
    <w:rsid w:val="00B2786D"/>
    <w:rsid w:val="00B34B52"/>
    <w:rsid w:val="00B35861"/>
    <w:rsid w:val="00B54DA9"/>
    <w:rsid w:val="00B57521"/>
    <w:rsid w:val="00B57FB6"/>
    <w:rsid w:val="00B57FFE"/>
    <w:rsid w:val="00B65BA7"/>
    <w:rsid w:val="00B67E98"/>
    <w:rsid w:val="00B72684"/>
    <w:rsid w:val="00B77A87"/>
    <w:rsid w:val="00B90613"/>
    <w:rsid w:val="00B90D9C"/>
    <w:rsid w:val="00B9210D"/>
    <w:rsid w:val="00B928E3"/>
    <w:rsid w:val="00B95606"/>
    <w:rsid w:val="00BA0357"/>
    <w:rsid w:val="00BB0A26"/>
    <w:rsid w:val="00BB4198"/>
    <w:rsid w:val="00BB42AF"/>
    <w:rsid w:val="00BD1368"/>
    <w:rsid w:val="00BD2186"/>
    <w:rsid w:val="00BE0D73"/>
    <w:rsid w:val="00BE5DDC"/>
    <w:rsid w:val="00BF321B"/>
    <w:rsid w:val="00BF6392"/>
    <w:rsid w:val="00BF7C77"/>
    <w:rsid w:val="00C02F3E"/>
    <w:rsid w:val="00C14D79"/>
    <w:rsid w:val="00C15593"/>
    <w:rsid w:val="00C17EDB"/>
    <w:rsid w:val="00C244F7"/>
    <w:rsid w:val="00C362E8"/>
    <w:rsid w:val="00C37B24"/>
    <w:rsid w:val="00C41BE8"/>
    <w:rsid w:val="00C51FF8"/>
    <w:rsid w:val="00C52E15"/>
    <w:rsid w:val="00C561EA"/>
    <w:rsid w:val="00C622FF"/>
    <w:rsid w:val="00C6247F"/>
    <w:rsid w:val="00C62A8B"/>
    <w:rsid w:val="00C66A2E"/>
    <w:rsid w:val="00C766C1"/>
    <w:rsid w:val="00C807E0"/>
    <w:rsid w:val="00C83DDA"/>
    <w:rsid w:val="00C83F80"/>
    <w:rsid w:val="00C86966"/>
    <w:rsid w:val="00C90E5E"/>
    <w:rsid w:val="00CA6295"/>
    <w:rsid w:val="00CA742F"/>
    <w:rsid w:val="00CA7D6B"/>
    <w:rsid w:val="00CB245F"/>
    <w:rsid w:val="00CB5F1A"/>
    <w:rsid w:val="00CC0FDD"/>
    <w:rsid w:val="00CC6543"/>
    <w:rsid w:val="00CC6A9F"/>
    <w:rsid w:val="00CD145B"/>
    <w:rsid w:val="00CD1639"/>
    <w:rsid w:val="00CD279B"/>
    <w:rsid w:val="00CD6C13"/>
    <w:rsid w:val="00CD7BCC"/>
    <w:rsid w:val="00CE317D"/>
    <w:rsid w:val="00CE6C24"/>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4D55"/>
    <w:rsid w:val="00D66E43"/>
    <w:rsid w:val="00D736B1"/>
    <w:rsid w:val="00D74647"/>
    <w:rsid w:val="00D8181D"/>
    <w:rsid w:val="00D826C6"/>
    <w:rsid w:val="00D8605F"/>
    <w:rsid w:val="00DA29D8"/>
    <w:rsid w:val="00DA68F7"/>
    <w:rsid w:val="00DC00DC"/>
    <w:rsid w:val="00DC4D11"/>
    <w:rsid w:val="00DD0DE9"/>
    <w:rsid w:val="00DD2E4C"/>
    <w:rsid w:val="00DE38B3"/>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D652F"/>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Akapit z listą 1,L"/>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zdrodowska@zzw.waw.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3.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customXml/itemProps4.xml><?xml version="1.0" encoding="utf-8"?>
<ds:datastoreItem xmlns:ds="http://schemas.openxmlformats.org/officeDocument/2006/customXml" ds:itemID="{53A8CBF3-C92D-42A4-9A36-D70FA0000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1970</Words>
  <Characters>11821</Characters>
  <Application>Microsoft Office Word</Application>
  <DocSecurity>2</DocSecurity>
  <Lines>98</Lines>
  <Paragraphs>27</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Witkowska Agata (ZZW)</cp:lastModifiedBy>
  <cp:revision>8</cp:revision>
  <cp:lastPrinted>2024-09-10T12:51:00Z</cp:lastPrinted>
  <dcterms:created xsi:type="dcterms:W3CDTF">2026-04-20T11:22:00Z</dcterms:created>
  <dcterms:modified xsi:type="dcterms:W3CDTF">2026-04-21T10:19:00Z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