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61" w:rsidRPr="004B2F19" w:rsidRDefault="00624161" w:rsidP="00624161">
      <w:pPr>
        <w:pStyle w:val="Standard"/>
        <w:jc w:val="center"/>
        <w:rPr>
          <w:rFonts w:ascii="Open Sans" w:hAnsi="Open Sans" w:cs="Open Sans"/>
          <w:sz w:val="20"/>
          <w:szCs w:val="28"/>
        </w:rPr>
      </w:pPr>
      <w:r w:rsidRPr="004B2F19">
        <w:rPr>
          <w:rFonts w:ascii="Open Sans" w:hAnsi="Open Sans" w:cs="Open Sans"/>
          <w:sz w:val="20"/>
          <w:szCs w:val="28"/>
        </w:rPr>
        <w:t xml:space="preserve">Zasady poruszania się pojazdami mechanicznymi po parkach/bulwarach </w:t>
      </w:r>
    </w:p>
    <w:p w:rsidR="00624161" w:rsidRPr="004B2F19" w:rsidRDefault="00624161" w:rsidP="00624161">
      <w:pPr>
        <w:pStyle w:val="Standard"/>
        <w:jc w:val="both"/>
        <w:rPr>
          <w:rFonts w:ascii="Open Sans" w:hAnsi="Open Sans" w:cs="Open Sans"/>
          <w:sz w:val="18"/>
          <w:szCs w:val="28"/>
        </w:rPr>
      </w:pPr>
    </w:p>
    <w:p w:rsidR="00624161" w:rsidRPr="004B2F19" w:rsidRDefault="00624161" w:rsidP="00624161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N w:val="0"/>
        <w:ind w:left="-284" w:hanging="283"/>
        <w:contextualSpacing w:val="0"/>
        <w:jc w:val="both"/>
        <w:textAlignment w:val="baseline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>Na poruszanie się pojazdem mechanicznym po parku/bulwarze zgodę wydaje Zarząd Zieleni m.st. Warszawy na pisemny wniosek osoby ubiegającej się o uzyskanie zezwolenia.</w:t>
      </w:r>
    </w:p>
    <w:p w:rsidR="00624161" w:rsidRPr="004B2F19" w:rsidRDefault="00624161" w:rsidP="00624161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N w:val="0"/>
        <w:ind w:left="-284" w:hanging="283"/>
        <w:contextualSpacing w:val="0"/>
        <w:jc w:val="both"/>
        <w:textAlignment w:val="baseline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>Zgoda udzielana jest w wyjątkowych wypadkach,  w szczególności w celu transportu zaopatrzenia, ciężkich przedmiotów.</w:t>
      </w:r>
    </w:p>
    <w:p w:rsidR="00624161" w:rsidRPr="004B2F19" w:rsidRDefault="00624161" w:rsidP="00624161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N w:val="0"/>
        <w:ind w:left="-284" w:hanging="283"/>
        <w:contextualSpacing w:val="0"/>
        <w:jc w:val="both"/>
        <w:textAlignment w:val="baseline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>W czasie poruszania się pojazdem mechanicznym po parku/bulwarze należy zachować szczególną ostrożność w stosunku do osób tam przebywających, zwierząt, ptaków, infrastruktury  i terenów zielonych.</w:t>
      </w:r>
    </w:p>
    <w:p w:rsidR="00624161" w:rsidRPr="004B2F19" w:rsidRDefault="00624161" w:rsidP="00624161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N w:val="0"/>
        <w:ind w:left="-284" w:hanging="283"/>
        <w:contextualSpacing w:val="0"/>
        <w:jc w:val="both"/>
        <w:textAlignment w:val="baseline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 xml:space="preserve">Zgoda udzielana jest na określony czas  oznaczony dniami i godzinami. </w:t>
      </w:r>
    </w:p>
    <w:p w:rsidR="00624161" w:rsidRPr="004B2F19" w:rsidRDefault="00624161" w:rsidP="00624161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N w:val="0"/>
        <w:ind w:left="-284" w:hanging="283"/>
        <w:contextualSpacing w:val="0"/>
        <w:jc w:val="both"/>
        <w:textAlignment w:val="baseline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 xml:space="preserve">Potwierdzeniem </w:t>
      </w:r>
      <w:r w:rsidR="002B28C3">
        <w:rPr>
          <w:rFonts w:ascii="Open Sans" w:hAnsi="Open Sans" w:cs="Open Sans"/>
          <w:sz w:val="18"/>
          <w:szCs w:val="20"/>
        </w:rPr>
        <w:t>udzielenia zgody jest Identyfikator, w który</w:t>
      </w:r>
      <w:r w:rsidRPr="004B2F19">
        <w:rPr>
          <w:rFonts w:ascii="Open Sans" w:hAnsi="Open Sans" w:cs="Open Sans"/>
          <w:sz w:val="18"/>
          <w:szCs w:val="20"/>
        </w:rPr>
        <w:t xml:space="preserve"> oznaczona jest osoba uprawniona do wyjazdu oraz czas na jaki została wydana, numer rejestracyjny pojazdu i termin zwrotu przepustki</w:t>
      </w:r>
      <w:r w:rsidR="002B28C3">
        <w:rPr>
          <w:rFonts w:ascii="Open Sans" w:hAnsi="Open Sans" w:cs="Open Sans"/>
          <w:sz w:val="18"/>
          <w:szCs w:val="20"/>
        </w:rPr>
        <w:t>/ bądź bez wskazania nr rejestracyjnego</w:t>
      </w:r>
      <w:r w:rsidRPr="004B2F19">
        <w:rPr>
          <w:rFonts w:ascii="Open Sans" w:hAnsi="Open Sans" w:cs="Open Sans"/>
          <w:sz w:val="18"/>
          <w:szCs w:val="20"/>
        </w:rPr>
        <w:t>.</w:t>
      </w:r>
    </w:p>
    <w:p w:rsidR="00624161" w:rsidRPr="004B2F19" w:rsidRDefault="002B28C3" w:rsidP="00624161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N w:val="0"/>
        <w:ind w:left="-284" w:hanging="283"/>
        <w:contextualSpacing w:val="0"/>
        <w:jc w:val="both"/>
        <w:textAlignment w:val="baseline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Zabrania się powielać Identyfikator lub udostępniać go</w:t>
      </w:r>
      <w:r w:rsidR="00624161" w:rsidRPr="004B2F19">
        <w:rPr>
          <w:rFonts w:ascii="Open Sans" w:hAnsi="Open Sans" w:cs="Open Sans"/>
          <w:sz w:val="18"/>
          <w:szCs w:val="20"/>
        </w:rPr>
        <w:t xml:space="preserve"> osobom trzecim. W przypadku powzięcia przez ZZW informacji o naruszeniu ww. zakazu kaucja w całości ulega przepadkowi a </w:t>
      </w:r>
      <w:r>
        <w:rPr>
          <w:rFonts w:ascii="Open Sans" w:hAnsi="Open Sans" w:cs="Open Sans"/>
          <w:sz w:val="18"/>
          <w:szCs w:val="20"/>
        </w:rPr>
        <w:t xml:space="preserve">Identyfikator </w:t>
      </w:r>
      <w:r w:rsidR="00624161" w:rsidRPr="004B2F19">
        <w:rPr>
          <w:rFonts w:ascii="Open Sans" w:hAnsi="Open Sans" w:cs="Open Sans"/>
          <w:sz w:val="18"/>
          <w:szCs w:val="20"/>
        </w:rPr>
        <w:t>zostaje jej posiadaczowi odebr</w:t>
      </w:r>
      <w:r>
        <w:rPr>
          <w:rFonts w:ascii="Open Sans" w:hAnsi="Open Sans" w:cs="Open Sans"/>
          <w:sz w:val="18"/>
          <w:szCs w:val="20"/>
        </w:rPr>
        <w:t>any</w:t>
      </w:r>
      <w:r w:rsidR="00624161" w:rsidRPr="004B2F19">
        <w:rPr>
          <w:rFonts w:ascii="Open Sans" w:hAnsi="Open Sans" w:cs="Open Sans"/>
          <w:sz w:val="18"/>
          <w:szCs w:val="20"/>
        </w:rPr>
        <w:t>.</w:t>
      </w:r>
    </w:p>
    <w:p w:rsidR="00624161" w:rsidRPr="004B2F19" w:rsidRDefault="00624161" w:rsidP="00624161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N w:val="0"/>
        <w:ind w:left="-284" w:hanging="283"/>
        <w:contextualSpacing w:val="0"/>
        <w:jc w:val="both"/>
        <w:textAlignment w:val="baseline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>Tytułem zabezpieczenia przestrzegania  ustalonych warunków udzielenia zgody na poruszanie się po parku/ bulwarze,  Zarząd Zieleni m.st. Warszawy pobiera kaucję w wysokości:</w:t>
      </w:r>
    </w:p>
    <w:p w:rsidR="00624161" w:rsidRPr="004B2F19" w:rsidRDefault="00624161" w:rsidP="00624161">
      <w:pPr>
        <w:pStyle w:val="Akapitzlist"/>
        <w:tabs>
          <w:tab w:val="left" w:pos="284"/>
        </w:tabs>
        <w:ind w:left="-284"/>
        <w:jc w:val="both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>a) 1000 zł – przepustka jednodniowa,</w:t>
      </w:r>
    </w:p>
    <w:p w:rsidR="00624161" w:rsidRPr="004B2F19" w:rsidRDefault="00624161" w:rsidP="00624161">
      <w:pPr>
        <w:pStyle w:val="Akapitzlist"/>
        <w:tabs>
          <w:tab w:val="left" w:pos="284"/>
        </w:tabs>
        <w:ind w:left="-284"/>
        <w:jc w:val="both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>b) 2000 zł – przepustka do 3 dni,</w:t>
      </w:r>
    </w:p>
    <w:p w:rsidR="00624161" w:rsidRPr="004B2F19" w:rsidRDefault="00624161" w:rsidP="00624161">
      <w:pPr>
        <w:pStyle w:val="Akapitzlist"/>
        <w:tabs>
          <w:tab w:val="left" w:pos="284"/>
        </w:tabs>
        <w:ind w:left="-284"/>
        <w:jc w:val="both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>c) 5000 zł – przepustka powyżej 3 dni.</w:t>
      </w:r>
    </w:p>
    <w:p w:rsidR="00624161" w:rsidRPr="004B2F19" w:rsidRDefault="002B28C3" w:rsidP="00624161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N w:val="0"/>
        <w:ind w:left="-284"/>
        <w:contextualSpacing w:val="0"/>
        <w:jc w:val="both"/>
        <w:textAlignment w:val="baseline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Identyfikator</w:t>
      </w:r>
      <w:r w:rsidR="00624161" w:rsidRPr="004B2F19">
        <w:rPr>
          <w:rFonts w:ascii="Open Sans" w:hAnsi="Open Sans" w:cs="Open Sans"/>
          <w:sz w:val="18"/>
          <w:szCs w:val="20"/>
        </w:rPr>
        <w:t xml:space="preserve"> wydawana jest po wpłacie kaucji na depozytowy rachunek bankowy Zarządu Zieleni m.st. Warszawy: 91 1030 1508 0000 0005 5110 7035 Citi Handlowy Bank Handlowy w Warszawie. </w:t>
      </w:r>
    </w:p>
    <w:p w:rsidR="00624161" w:rsidRPr="004B2F19" w:rsidRDefault="00624161" w:rsidP="00624161">
      <w:pPr>
        <w:pStyle w:val="Akapitzlist"/>
        <w:widowControl/>
        <w:numPr>
          <w:ilvl w:val="0"/>
          <w:numId w:val="1"/>
        </w:numPr>
        <w:autoSpaceDN w:val="0"/>
        <w:ind w:left="-284"/>
        <w:contextualSpacing w:val="0"/>
        <w:jc w:val="both"/>
        <w:textAlignment w:val="baseline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>Za szkody wyrządzone podczas poruszania się po parku/ bulwarze, osoba, której udzielono zgody ponosi odpowiedzialność. W przypadku wyrządzenia szkody Zarząd Zieleni m.st. Warszawy wezwie osobę, której udzielono zgody do niezwłocznego jej naprawienia, a w przypadku niewykonania tego obowiązku, naprawa zostanie dokonana przez Zarząd Zieleni m.st. Warszawy, a poniesione z tego tytułu koszty Zarząd Zieleni m.st. Warszawy  potrąci z kaucji. Kaucja wymaga uzupełn</w:t>
      </w:r>
      <w:r w:rsidR="002B28C3">
        <w:rPr>
          <w:rFonts w:ascii="Open Sans" w:hAnsi="Open Sans" w:cs="Open Sans"/>
          <w:sz w:val="18"/>
          <w:szCs w:val="20"/>
        </w:rPr>
        <w:t>ienia kwot wynikających z pkt. 7</w:t>
      </w:r>
      <w:r w:rsidRPr="004B2F19">
        <w:rPr>
          <w:rFonts w:ascii="Open Sans" w:hAnsi="Open Sans" w:cs="Open Sans"/>
          <w:sz w:val="18"/>
          <w:szCs w:val="20"/>
        </w:rPr>
        <w:t xml:space="preserve"> pod </w:t>
      </w:r>
      <w:r w:rsidR="002B28C3">
        <w:rPr>
          <w:rFonts w:ascii="Open Sans" w:hAnsi="Open Sans" w:cs="Open Sans"/>
          <w:sz w:val="18"/>
          <w:szCs w:val="20"/>
        </w:rPr>
        <w:t>rygorem unieważnienia Identyfikatora</w:t>
      </w:r>
      <w:r w:rsidRPr="004B2F19">
        <w:rPr>
          <w:rFonts w:ascii="Open Sans" w:hAnsi="Open Sans" w:cs="Open Sans"/>
          <w:sz w:val="18"/>
          <w:szCs w:val="20"/>
        </w:rPr>
        <w:t>. Jeśli koszt naprawy przekroczy wysokość kaucji osoba, której udzielono zgody zobowiązana jest do wpłacenia</w:t>
      </w:r>
      <w:r w:rsidR="00C06ACE">
        <w:rPr>
          <w:rFonts w:ascii="Open Sans" w:hAnsi="Open Sans" w:cs="Open Sans"/>
          <w:sz w:val="18"/>
          <w:szCs w:val="20"/>
        </w:rPr>
        <w:t xml:space="preserve"> powstałej różnicy w terminie 7 </w:t>
      </w:r>
      <w:r w:rsidRPr="004B2F19">
        <w:rPr>
          <w:rFonts w:ascii="Open Sans" w:hAnsi="Open Sans" w:cs="Open Sans"/>
          <w:sz w:val="18"/>
          <w:szCs w:val="20"/>
        </w:rPr>
        <w:t>dni od wezwania.</w:t>
      </w:r>
    </w:p>
    <w:p w:rsidR="00624161" w:rsidRPr="004B2F19" w:rsidRDefault="00624161" w:rsidP="00624161">
      <w:pPr>
        <w:pStyle w:val="Akapitzlist"/>
        <w:widowControl/>
        <w:numPr>
          <w:ilvl w:val="0"/>
          <w:numId w:val="1"/>
        </w:numPr>
        <w:autoSpaceDN w:val="0"/>
        <w:ind w:left="-284" w:hanging="283"/>
        <w:contextualSpacing w:val="0"/>
        <w:jc w:val="both"/>
        <w:textAlignment w:val="baseline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 xml:space="preserve"> Niewykorzystana kaucja zostanie zwrócona z oprocentowaniem wynikającym z umowy o prowadzenie rachunku bankowego, pomniejszonym o koszty prowadzenia tego rachunku, po </w:t>
      </w:r>
      <w:r w:rsidR="002B28C3">
        <w:rPr>
          <w:rFonts w:ascii="Open Sans" w:hAnsi="Open Sans" w:cs="Open Sans"/>
          <w:sz w:val="18"/>
          <w:szCs w:val="20"/>
        </w:rPr>
        <w:t>terminie obowiązywania identyfikatora</w:t>
      </w:r>
      <w:r w:rsidRPr="004B2F19">
        <w:rPr>
          <w:rFonts w:ascii="Open Sans" w:hAnsi="Open Sans" w:cs="Open Sans"/>
          <w:sz w:val="18"/>
          <w:szCs w:val="20"/>
        </w:rPr>
        <w:t>. Z</w:t>
      </w:r>
      <w:r w:rsidR="00C06ACE">
        <w:rPr>
          <w:rFonts w:ascii="Open Sans" w:hAnsi="Open Sans" w:cs="Open Sans"/>
          <w:sz w:val="18"/>
          <w:szCs w:val="20"/>
        </w:rPr>
        <w:t>wrot kaucji nastąpi w terminie 14</w:t>
      </w:r>
      <w:r w:rsidRPr="004B2F19">
        <w:rPr>
          <w:rFonts w:ascii="Open Sans" w:hAnsi="Open Sans" w:cs="Open Sans"/>
          <w:sz w:val="18"/>
          <w:szCs w:val="20"/>
        </w:rPr>
        <w:t xml:space="preserve"> dni od dnia złożenia pisemnego wniosku o zwrot kaucji na rachunek wskazany we wniosku.</w:t>
      </w:r>
    </w:p>
    <w:p w:rsidR="00624161" w:rsidRPr="004B2F19" w:rsidRDefault="00624161" w:rsidP="00624161">
      <w:pPr>
        <w:pStyle w:val="Akapitzlist"/>
        <w:jc w:val="both"/>
        <w:rPr>
          <w:rFonts w:ascii="Open Sans" w:hAnsi="Open Sans" w:cs="Open Sans"/>
          <w:sz w:val="18"/>
          <w:szCs w:val="20"/>
        </w:rPr>
      </w:pPr>
    </w:p>
    <w:p w:rsidR="00624161" w:rsidRPr="004B2F19" w:rsidRDefault="00624161" w:rsidP="00624161">
      <w:pPr>
        <w:pStyle w:val="Akapitzlist"/>
        <w:jc w:val="both"/>
        <w:rPr>
          <w:rFonts w:ascii="Open Sans" w:hAnsi="Open Sans" w:cs="Open Sans"/>
          <w:sz w:val="18"/>
          <w:szCs w:val="20"/>
        </w:rPr>
      </w:pPr>
    </w:p>
    <w:p w:rsidR="00624161" w:rsidRPr="004B2F19" w:rsidRDefault="00624161" w:rsidP="00624161">
      <w:pPr>
        <w:pStyle w:val="Akapitzlist"/>
        <w:jc w:val="both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>…..............................................................................</w:t>
      </w:r>
    </w:p>
    <w:p w:rsidR="00624161" w:rsidRPr="004B2F19" w:rsidRDefault="00624161" w:rsidP="00624161">
      <w:pPr>
        <w:pStyle w:val="Akapitzlist"/>
        <w:jc w:val="both"/>
        <w:rPr>
          <w:rFonts w:ascii="Open Sans" w:hAnsi="Open Sans" w:cs="Open Sans"/>
          <w:sz w:val="18"/>
          <w:szCs w:val="20"/>
        </w:rPr>
      </w:pPr>
      <w:r w:rsidRPr="004B2F19">
        <w:rPr>
          <w:rFonts w:ascii="Open Sans" w:hAnsi="Open Sans" w:cs="Open Sans"/>
          <w:sz w:val="18"/>
          <w:szCs w:val="20"/>
        </w:rPr>
        <w:t>(data i czyt</w:t>
      </w:r>
      <w:r w:rsidR="002B28C3">
        <w:rPr>
          <w:rFonts w:ascii="Open Sans" w:hAnsi="Open Sans" w:cs="Open Sans"/>
          <w:sz w:val="18"/>
          <w:szCs w:val="20"/>
        </w:rPr>
        <w:t>elny podpis posiadacza identyfikatora</w:t>
      </w:r>
      <w:r w:rsidRPr="004B2F19">
        <w:rPr>
          <w:rFonts w:ascii="Open Sans" w:hAnsi="Open Sans" w:cs="Open Sans"/>
          <w:sz w:val="18"/>
          <w:szCs w:val="20"/>
        </w:rPr>
        <w:t>)</w:t>
      </w:r>
    </w:p>
    <w:p w:rsidR="00A142BB" w:rsidRDefault="00A142BB"/>
    <w:sectPr w:rsidR="00A142BB" w:rsidSect="00A1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A1" w:rsidRDefault="00ED1CA1" w:rsidP="00ED1CA1">
      <w:pPr>
        <w:spacing w:after="0" w:line="240" w:lineRule="auto"/>
      </w:pPr>
      <w:r>
        <w:separator/>
      </w:r>
    </w:p>
  </w:endnote>
  <w:endnote w:type="continuationSeparator" w:id="0">
    <w:p w:rsidR="00ED1CA1" w:rsidRDefault="00ED1CA1" w:rsidP="00ED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A1" w:rsidRDefault="00ED1CA1" w:rsidP="00ED1CA1">
      <w:pPr>
        <w:spacing w:after="0" w:line="240" w:lineRule="auto"/>
      </w:pPr>
      <w:r>
        <w:separator/>
      </w:r>
    </w:p>
  </w:footnote>
  <w:footnote w:type="continuationSeparator" w:id="0">
    <w:p w:rsidR="00ED1CA1" w:rsidRDefault="00ED1CA1" w:rsidP="00ED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A1" w:rsidRDefault="00ED1CA1" w:rsidP="00ED1CA1">
    <w:pPr>
      <w:pStyle w:val="Nagwek"/>
      <w:jc w:val="right"/>
    </w:pPr>
    <w:r>
      <w:t>Załącznik nr …….</w:t>
    </w:r>
  </w:p>
  <w:p w:rsidR="00ED1CA1" w:rsidRDefault="00ED1CA1" w:rsidP="00ED1CA1">
    <w:pPr>
      <w:pStyle w:val="Nagwek"/>
      <w:jc w:val="right"/>
    </w:pPr>
    <w:r>
      <w:t>do umowy dzierżawy nr ……./201</w:t>
    </w:r>
    <w:r w:rsidR="0090436F">
      <w:t>9</w:t>
    </w:r>
  </w:p>
  <w:p w:rsidR="00ED1CA1" w:rsidRDefault="00ED1CA1" w:rsidP="00ED1CA1">
    <w:pPr>
      <w:pStyle w:val="Nagwek"/>
      <w:jc w:val="right"/>
    </w:pPr>
    <w:r>
      <w:t xml:space="preserve">z dnia……………………….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8EF"/>
    <w:multiLevelType w:val="multilevel"/>
    <w:tmpl w:val="950A2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61"/>
    <w:rsid w:val="00037944"/>
    <w:rsid w:val="002B28C3"/>
    <w:rsid w:val="00624161"/>
    <w:rsid w:val="008537DB"/>
    <w:rsid w:val="00897048"/>
    <w:rsid w:val="0090436F"/>
    <w:rsid w:val="009C69AC"/>
    <w:rsid w:val="00A142BB"/>
    <w:rsid w:val="00C06ACE"/>
    <w:rsid w:val="00C770B6"/>
    <w:rsid w:val="00ED1CA1"/>
    <w:rsid w:val="00F9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416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62416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CA1"/>
  </w:style>
  <w:style w:type="paragraph" w:styleId="Stopka">
    <w:name w:val="footer"/>
    <w:basedOn w:val="Normalny"/>
    <w:link w:val="StopkaZnak"/>
    <w:uiPriority w:val="99"/>
    <w:semiHidden/>
    <w:unhideWhenUsed/>
    <w:rsid w:val="00ED1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mszeska</dc:creator>
  <cp:lastModifiedBy>mszeska</cp:lastModifiedBy>
  <cp:revision>2</cp:revision>
  <cp:lastPrinted>2019-05-16T11:29:00Z</cp:lastPrinted>
  <dcterms:created xsi:type="dcterms:W3CDTF">2019-05-16T11:29:00Z</dcterms:created>
  <dcterms:modified xsi:type="dcterms:W3CDTF">2019-05-16T11:29:00Z</dcterms:modified>
</cp:coreProperties>
</file>